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E62B" w14:textId="77777777" w:rsidR="003A5B50" w:rsidRPr="00AF0115" w:rsidRDefault="003A5B50" w:rsidP="003A5B50">
      <w:pPr>
        <w:pStyle w:val="NormalWeb"/>
        <w:spacing w:before="0" w:beforeAutospacing="0" w:after="120" w:afterAutospacing="0"/>
        <w:jc w:val="center"/>
        <w:rPr>
          <w:b/>
          <w:bCs/>
          <w:i/>
          <w:iCs/>
          <w:color w:val="000000"/>
          <w:sz w:val="32"/>
          <w:szCs w:val="32"/>
        </w:rPr>
      </w:pPr>
      <w:r w:rsidRPr="00AF0115">
        <w:rPr>
          <w:b/>
          <w:bCs/>
          <w:i/>
          <w:iCs/>
          <w:color w:val="000000"/>
          <w:sz w:val="32"/>
          <w:szCs w:val="32"/>
        </w:rPr>
        <w:t>Reputation</w:t>
      </w:r>
    </w:p>
    <w:p w14:paraId="2A5F81EA" w14:textId="663EF3AF" w:rsidR="003A5B50" w:rsidRPr="00AF0115" w:rsidRDefault="003A5B50" w:rsidP="003A5B50">
      <w:pPr>
        <w:pStyle w:val="NormalWeb"/>
        <w:spacing w:before="0" w:beforeAutospacing="0" w:after="120" w:afterAutospacing="0"/>
        <w:jc w:val="center"/>
        <w:rPr>
          <w:i/>
          <w:iCs/>
          <w:color w:val="000000"/>
          <w:sz w:val="32"/>
          <w:szCs w:val="32"/>
        </w:rPr>
      </w:pPr>
      <w:r w:rsidRPr="00AF0115">
        <w:rPr>
          <w:i/>
          <w:iCs/>
          <w:color w:val="000000"/>
          <w:sz w:val="32"/>
          <w:szCs w:val="32"/>
        </w:rPr>
        <w:t>Protecting Your Kingdom in the Digital Era</w:t>
      </w:r>
    </w:p>
    <w:p w14:paraId="6043E740" w14:textId="45BB2F11" w:rsidR="00007130" w:rsidRPr="00AF0115" w:rsidRDefault="003A5B50" w:rsidP="003A5B50">
      <w:pPr>
        <w:jc w:val="center"/>
        <w:rPr>
          <w:rFonts w:ascii="Times New Roman" w:hAnsi="Times New Roman" w:cs="Times New Roman"/>
          <w:color w:val="000000"/>
          <w:sz w:val="24"/>
          <w:szCs w:val="24"/>
        </w:rPr>
      </w:pPr>
      <w:r w:rsidRPr="00AF0115">
        <w:rPr>
          <w:rFonts w:ascii="Times New Roman" w:hAnsi="Times New Roman" w:cs="Times New Roman"/>
          <w:color w:val="000000"/>
          <w:sz w:val="24"/>
          <w:szCs w:val="24"/>
        </w:rPr>
        <w:t>Anthony M. Kennedy Inn of Court – Team 3</w:t>
      </w:r>
    </w:p>
    <w:p w14:paraId="39096D1A" w14:textId="77777777" w:rsidR="00AF0115" w:rsidRPr="00AF0115" w:rsidRDefault="00AF0115" w:rsidP="003A5B50">
      <w:pPr>
        <w:jc w:val="center"/>
        <w:rPr>
          <w:rFonts w:ascii="Times New Roman" w:hAnsi="Times New Roman" w:cs="Times New Roman"/>
          <w:color w:val="000000"/>
          <w:sz w:val="24"/>
          <w:szCs w:val="24"/>
        </w:rPr>
      </w:pPr>
    </w:p>
    <w:p w14:paraId="2537B19B" w14:textId="3359BF3B" w:rsidR="003A5B50" w:rsidRPr="00AF0115" w:rsidRDefault="003A5B50" w:rsidP="003A5B50">
      <w:pPr>
        <w:jc w:val="center"/>
        <w:rPr>
          <w:rFonts w:ascii="Times New Roman" w:hAnsi="Times New Roman" w:cs="Times New Roman"/>
          <w:b/>
          <w:bCs/>
          <w:color w:val="000000"/>
          <w:sz w:val="24"/>
          <w:szCs w:val="24"/>
          <w:u w:val="single"/>
        </w:rPr>
      </w:pPr>
      <w:r w:rsidRPr="00AF0115">
        <w:rPr>
          <w:rFonts w:ascii="Times New Roman" w:hAnsi="Times New Roman" w:cs="Times New Roman"/>
          <w:b/>
          <w:bCs/>
          <w:color w:val="000000"/>
          <w:sz w:val="24"/>
          <w:szCs w:val="24"/>
          <w:u w:val="single"/>
        </w:rPr>
        <w:t>Legal Materials</w:t>
      </w:r>
    </w:p>
    <w:p w14:paraId="22E6C6CC" w14:textId="647D9F09" w:rsidR="003A5B50" w:rsidRPr="00AF0115" w:rsidRDefault="003A5B50" w:rsidP="003A5B50">
      <w:pPr>
        <w:rPr>
          <w:rFonts w:ascii="Times New Roman" w:hAnsi="Times New Roman" w:cs="Times New Roman"/>
          <w:b/>
          <w:bCs/>
          <w:color w:val="000000"/>
          <w:sz w:val="24"/>
          <w:szCs w:val="24"/>
          <w:u w:val="single"/>
        </w:rPr>
      </w:pPr>
      <w:r w:rsidRPr="00AF0115">
        <w:rPr>
          <w:rFonts w:ascii="Times New Roman" w:hAnsi="Times New Roman" w:cs="Times New Roman"/>
          <w:b/>
          <w:bCs/>
          <w:color w:val="000000"/>
          <w:sz w:val="24"/>
          <w:szCs w:val="24"/>
          <w:u w:val="single"/>
        </w:rPr>
        <w:t>Rules</w:t>
      </w:r>
    </w:p>
    <w:p w14:paraId="280B7C63" w14:textId="77777777" w:rsidR="00007130" w:rsidRPr="00AF0115" w:rsidRDefault="00000000" w:rsidP="00007130">
      <w:pPr>
        <w:rPr>
          <w:rFonts w:ascii="Times New Roman" w:hAnsi="Times New Roman" w:cs="Times New Roman"/>
          <w:b/>
          <w:bCs/>
          <w:sz w:val="24"/>
          <w:szCs w:val="24"/>
          <w:u w:val="single"/>
        </w:rPr>
      </w:pPr>
      <w:hyperlink r:id="rId7" w:history="1">
        <w:r w:rsidR="00007130" w:rsidRPr="00AF0115">
          <w:rPr>
            <w:rStyle w:val="Hyperlink"/>
            <w:rFonts w:ascii="Times New Roman" w:hAnsi="Times New Roman" w:cs="Times New Roman"/>
            <w:b/>
            <w:bCs/>
            <w:sz w:val="24"/>
            <w:szCs w:val="24"/>
          </w:rPr>
          <w:t>Rule of Professional Conduct 1.6 - Confidential Information of a Client</w:t>
        </w:r>
      </w:hyperlink>
    </w:p>
    <w:p w14:paraId="5BAF9849" w14:textId="77777777" w:rsidR="00007130" w:rsidRPr="00AF0115" w:rsidRDefault="00007130" w:rsidP="00007130">
      <w:pPr>
        <w:rPr>
          <w:rFonts w:ascii="Times New Roman" w:hAnsi="Times New Roman" w:cs="Times New Roman"/>
          <w:sz w:val="24"/>
          <w:szCs w:val="24"/>
        </w:rPr>
      </w:pPr>
      <w:r w:rsidRPr="00AF0115">
        <w:rPr>
          <w:rFonts w:ascii="Times New Roman" w:hAnsi="Times New Roman" w:cs="Times New Roman"/>
          <w:sz w:val="24"/>
          <w:szCs w:val="24"/>
        </w:rPr>
        <w:t xml:space="preserve">(a) A lawyer shall not reveal information protected from disclosure by Business and Professions Code section 6068, subdivision (e)(1) unless the client gives informed </w:t>
      </w:r>
      <w:proofErr w:type="gramStart"/>
      <w:r w:rsidRPr="00AF0115">
        <w:rPr>
          <w:rFonts w:ascii="Times New Roman" w:hAnsi="Times New Roman" w:cs="Times New Roman"/>
          <w:sz w:val="24"/>
          <w:szCs w:val="24"/>
        </w:rPr>
        <w:t>consent,*</w:t>
      </w:r>
      <w:proofErr w:type="gramEnd"/>
      <w:r w:rsidRPr="00AF0115">
        <w:rPr>
          <w:rFonts w:ascii="Times New Roman" w:hAnsi="Times New Roman" w:cs="Times New Roman"/>
          <w:sz w:val="24"/>
          <w:szCs w:val="24"/>
        </w:rPr>
        <w:t xml:space="preserve"> or the disclosure is permitted by paragraph (b) of this rule.</w:t>
      </w:r>
    </w:p>
    <w:p w14:paraId="7A721CCE" w14:textId="77777777" w:rsidR="00007130" w:rsidRPr="00AF0115" w:rsidRDefault="00007130" w:rsidP="00007130">
      <w:pPr>
        <w:rPr>
          <w:rFonts w:ascii="Times New Roman" w:hAnsi="Times New Roman" w:cs="Times New Roman"/>
          <w:sz w:val="24"/>
          <w:szCs w:val="24"/>
        </w:rPr>
      </w:pPr>
      <w:r w:rsidRPr="00AF0115">
        <w:rPr>
          <w:rFonts w:ascii="Times New Roman" w:hAnsi="Times New Roman" w:cs="Times New Roman"/>
          <w:sz w:val="24"/>
          <w:szCs w:val="24"/>
        </w:rPr>
        <w:t xml:space="preserve">(b) A lawyer may, but is not required to, reveal information protected by Business and Professions Code section 6068, subdivision (e)(1) to the extent that the lawyer reasonably believes* the disclosure is necessary to prevent a criminal act that the lawyer reasonably believes* is likely to result in death of, or substantial* bodily harm to, an individual, as provided in paragraph (c). </w:t>
      </w:r>
    </w:p>
    <w:p w14:paraId="06C80772" w14:textId="77777777" w:rsidR="00007130" w:rsidRPr="00AF0115" w:rsidRDefault="00007130" w:rsidP="00007130">
      <w:pPr>
        <w:rPr>
          <w:rFonts w:ascii="Times New Roman" w:hAnsi="Times New Roman" w:cs="Times New Roman"/>
          <w:sz w:val="24"/>
          <w:szCs w:val="24"/>
        </w:rPr>
      </w:pPr>
      <w:r w:rsidRPr="00AF0115">
        <w:rPr>
          <w:rFonts w:ascii="Times New Roman" w:hAnsi="Times New Roman" w:cs="Times New Roman"/>
          <w:sz w:val="24"/>
          <w:szCs w:val="24"/>
        </w:rPr>
        <w:t xml:space="preserve">(c) Before revealing information protected by Business and Professions Code section 6068, subdivision (e)(1) to prevent a criminal act as provided in paragraph (b), a lawyer shall, if reasonable* under the circumstances: </w:t>
      </w:r>
    </w:p>
    <w:p w14:paraId="42D25696" w14:textId="77777777" w:rsidR="00007130" w:rsidRPr="00AF0115" w:rsidRDefault="00007130" w:rsidP="00007130">
      <w:pPr>
        <w:ind w:left="720"/>
        <w:rPr>
          <w:rFonts w:ascii="Times New Roman" w:hAnsi="Times New Roman" w:cs="Times New Roman"/>
          <w:sz w:val="24"/>
          <w:szCs w:val="24"/>
        </w:rPr>
      </w:pPr>
      <w:r w:rsidRPr="00AF0115">
        <w:rPr>
          <w:rFonts w:ascii="Times New Roman" w:hAnsi="Times New Roman" w:cs="Times New Roman"/>
          <w:sz w:val="24"/>
          <w:szCs w:val="24"/>
        </w:rPr>
        <w:t>(1) make a good faith effort to persuade the client: (</w:t>
      </w:r>
      <w:proofErr w:type="spellStart"/>
      <w:r w:rsidRPr="00AF0115">
        <w:rPr>
          <w:rFonts w:ascii="Times New Roman" w:hAnsi="Times New Roman" w:cs="Times New Roman"/>
          <w:sz w:val="24"/>
          <w:szCs w:val="24"/>
        </w:rPr>
        <w:t>i</w:t>
      </w:r>
      <w:proofErr w:type="spellEnd"/>
      <w:r w:rsidRPr="00AF0115">
        <w:rPr>
          <w:rFonts w:ascii="Times New Roman" w:hAnsi="Times New Roman" w:cs="Times New Roman"/>
          <w:sz w:val="24"/>
          <w:szCs w:val="24"/>
        </w:rPr>
        <w:t>) not to commit or to continue the criminal act; or (ii) to pursue a course of conduct that will prevent the threatened death or substantial* bodily harm; or do both (</w:t>
      </w:r>
      <w:proofErr w:type="spellStart"/>
      <w:r w:rsidRPr="00AF0115">
        <w:rPr>
          <w:rFonts w:ascii="Times New Roman" w:hAnsi="Times New Roman" w:cs="Times New Roman"/>
          <w:sz w:val="24"/>
          <w:szCs w:val="24"/>
        </w:rPr>
        <w:t>i</w:t>
      </w:r>
      <w:proofErr w:type="spellEnd"/>
      <w:r w:rsidRPr="00AF0115">
        <w:rPr>
          <w:rFonts w:ascii="Times New Roman" w:hAnsi="Times New Roman" w:cs="Times New Roman"/>
          <w:sz w:val="24"/>
          <w:szCs w:val="24"/>
        </w:rPr>
        <w:t xml:space="preserve">) and (ii); and </w:t>
      </w:r>
    </w:p>
    <w:p w14:paraId="1A509ED9" w14:textId="77777777" w:rsidR="00007130" w:rsidRPr="00AF0115" w:rsidRDefault="00007130" w:rsidP="00007130">
      <w:pPr>
        <w:ind w:left="720"/>
        <w:rPr>
          <w:rFonts w:ascii="Times New Roman" w:hAnsi="Times New Roman" w:cs="Times New Roman"/>
          <w:sz w:val="24"/>
          <w:szCs w:val="24"/>
        </w:rPr>
      </w:pPr>
      <w:r w:rsidRPr="00AF0115">
        <w:rPr>
          <w:rFonts w:ascii="Times New Roman" w:hAnsi="Times New Roman" w:cs="Times New Roman"/>
          <w:sz w:val="24"/>
          <w:szCs w:val="24"/>
        </w:rPr>
        <w:t xml:space="preserve">(2) inform the client, at an appropriate time, of the lawyer’s ability or decision to reveal information protected by Business and Professions Code section 6068, subdivision (e)(1) as provided in paragraph (b). </w:t>
      </w:r>
    </w:p>
    <w:p w14:paraId="21EAA2F5" w14:textId="77777777" w:rsidR="00007130" w:rsidRPr="00AF0115" w:rsidRDefault="00007130" w:rsidP="00007130">
      <w:pPr>
        <w:rPr>
          <w:rFonts w:ascii="Times New Roman" w:hAnsi="Times New Roman" w:cs="Times New Roman"/>
          <w:sz w:val="24"/>
          <w:szCs w:val="24"/>
        </w:rPr>
      </w:pPr>
      <w:r w:rsidRPr="00AF0115">
        <w:rPr>
          <w:rFonts w:ascii="Times New Roman" w:hAnsi="Times New Roman" w:cs="Times New Roman"/>
          <w:sz w:val="24"/>
          <w:szCs w:val="24"/>
        </w:rPr>
        <w:t xml:space="preserve">(d) In revealing information protected by Business and Professions Code section 6068, subdivision (e)(1) as provided in paragraph (b), the lawyer’s disclosure must be no more than is necessary to prevent the criminal act, given the information known* to the lawyer at the time of the disclosure. </w:t>
      </w:r>
    </w:p>
    <w:p w14:paraId="417A465A" w14:textId="77777777" w:rsidR="00007130" w:rsidRPr="00AF0115" w:rsidRDefault="00007130" w:rsidP="00007130">
      <w:pPr>
        <w:rPr>
          <w:rFonts w:ascii="Times New Roman" w:hAnsi="Times New Roman" w:cs="Times New Roman"/>
          <w:b/>
          <w:bCs/>
          <w:sz w:val="24"/>
          <w:szCs w:val="24"/>
          <w:u w:val="single"/>
        </w:rPr>
      </w:pPr>
      <w:r w:rsidRPr="00AF0115">
        <w:rPr>
          <w:rFonts w:ascii="Times New Roman" w:hAnsi="Times New Roman" w:cs="Times New Roman"/>
          <w:sz w:val="24"/>
          <w:szCs w:val="24"/>
        </w:rPr>
        <w:t>(e) A lawyer who does not reveal information permitted by paragraph b) does not violate this rule.</w:t>
      </w:r>
    </w:p>
    <w:p w14:paraId="0AE9D120" w14:textId="77777777" w:rsidR="00007130" w:rsidRPr="00AF0115" w:rsidRDefault="00000000" w:rsidP="00007130">
      <w:pPr>
        <w:rPr>
          <w:rFonts w:ascii="Times New Roman" w:hAnsi="Times New Roman" w:cs="Times New Roman"/>
          <w:sz w:val="24"/>
          <w:szCs w:val="24"/>
        </w:rPr>
      </w:pPr>
      <w:hyperlink r:id="rId8" w:history="1">
        <w:r w:rsidR="00007130" w:rsidRPr="00AF0115">
          <w:rPr>
            <w:rStyle w:val="Hyperlink"/>
            <w:rFonts w:ascii="Times New Roman" w:hAnsi="Times New Roman" w:cs="Times New Roman"/>
            <w:b/>
            <w:bCs/>
            <w:sz w:val="24"/>
            <w:szCs w:val="24"/>
          </w:rPr>
          <w:t>American Bar Association Formal Opinion 496</w:t>
        </w:r>
      </w:hyperlink>
    </w:p>
    <w:p w14:paraId="470877B7" w14:textId="77777777" w:rsidR="00007130" w:rsidRPr="00AF0115" w:rsidRDefault="00007130" w:rsidP="00007130">
      <w:pPr>
        <w:rPr>
          <w:rFonts w:ascii="Times New Roman" w:hAnsi="Times New Roman" w:cs="Times New Roman"/>
          <w:sz w:val="24"/>
          <w:szCs w:val="24"/>
        </w:rPr>
      </w:pPr>
      <w:r w:rsidRPr="00AF0115">
        <w:rPr>
          <w:rFonts w:ascii="Times New Roman" w:hAnsi="Times New Roman" w:cs="Times New Roman"/>
          <w:sz w:val="24"/>
          <w:szCs w:val="24"/>
        </w:rPr>
        <w:t xml:space="preserve">Lawyers are regularly targets of online criticism and negative reviews. Model Rule of Professional Conduct 1.6(a) prohibits lawyers from disclosing information relating to any client’s representation or information that could reasonably lead to the discovery of confidential information by another. A negative online review, alone, does not meet the requirements of </w:t>
      </w:r>
      <w:r w:rsidRPr="00AF0115">
        <w:rPr>
          <w:rFonts w:ascii="Times New Roman" w:hAnsi="Times New Roman" w:cs="Times New Roman"/>
          <w:sz w:val="24"/>
          <w:szCs w:val="24"/>
        </w:rPr>
        <w:lastRenderedPageBreak/>
        <w:t>permissible disclosure in self-defense under Model Rule 1.6(b)(5) and, even if it did, an online response that discloses information relating to a client’s representation or that would lead to discovery of confidential information would exceed any disclosure permitted under the Rule. As a best practice, lawyers should consider not responding to a negative post or review, because doing so may draw more attention to it and invite further response from an already unhappy critic. Lawyers may request that the website or search engine host remove the information. Lawyers who choose to respond online must not disclose information that relates to a client matter, or that could reasonably lead to the discovery of confidential information by another, in the response. Lawyers may post an invitation to contact the lawyer privately to resolve the matter. Another permissible online response would be to indicate that professional considerations preclude a response.</w:t>
      </w:r>
    </w:p>
    <w:p w14:paraId="2AE57F13" w14:textId="77777777" w:rsidR="00007130" w:rsidRPr="00AF0115" w:rsidRDefault="00007130" w:rsidP="00007130">
      <w:pPr>
        <w:rPr>
          <w:rFonts w:ascii="Times New Roman" w:hAnsi="Times New Roman" w:cs="Times New Roman"/>
          <w:b/>
          <w:bCs/>
          <w:sz w:val="24"/>
          <w:szCs w:val="24"/>
        </w:rPr>
      </w:pPr>
      <w:r w:rsidRPr="00AF0115">
        <w:rPr>
          <w:rFonts w:ascii="Times New Roman" w:hAnsi="Times New Roman" w:cs="Times New Roman"/>
          <w:b/>
          <w:bCs/>
          <w:sz w:val="24"/>
          <w:szCs w:val="24"/>
        </w:rPr>
        <w:t xml:space="preserve">ABA Best Practices: </w:t>
      </w:r>
    </w:p>
    <w:p w14:paraId="4148BC57" w14:textId="77777777" w:rsidR="00007130" w:rsidRPr="00AF0115" w:rsidRDefault="00007130" w:rsidP="00007130">
      <w:pPr>
        <w:pStyle w:val="ListParagraph"/>
        <w:numPr>
          <w:ilvl w:val="0"/>
          <w:numId w:val="1"/>
        </w:numPr>
        <w:rPr>
          <w:rFonts w:ascii="Times New Roman" w:hAnsi="Times New Roman" w:cs="Times New Roman"/>
          <w:b/>
          <w:bCs/>
          <w:sz w:val="24"/>
          <w:szCs w:val="24"/>
        </w:rPr>
      </w:pPr>
      <w:r w:rsidRPr="00AF0115">
        <w:rPr>
          <w:rFonts w:ascii="Times New Roman" w:hAnsi="Times New Roman" w:cs="Times New Roman"/>
          <w:sz w:val="24"/>
          <w:szCs w:val="24"/>
        </w:rPr>
        <w:t>A lawyer may request that the host of the website or search engine remove the post. However, unless the client consents, a lawyer may not disclose any information that relates to a client’s representation or that could reasonably lead to the discovery of confidential information. The attorney may state that the post is not accurate or that the lawyer has not represented the poster.</w:t>
      </w:r>
    </w:p>
    <w:p w14:paraId="1E6E378A" w14:textId="77777777" w:rsidR="00007130" w:rsidRPr="00AF0115" w:rsidRDefault="00007130" w:rsidP="00007130">
      <w:pPr>
        <w:pStyle w:val="ListParagraph"/>
        <w:numPr>
          <w:ilvl w:val="0"/>
          <w:numId w:val="1"/>
        </w:numPr>
        <w:rPr>
          <w:rFonts w:ascii="Times New Roman" w:hAnsi="Times New Roman" w:cs="Times New Roman"/>
          <w:b/>
          <w:bCs/>
          <w:sz w:val="24"/>
          <w:szCs w:val="24"/>
        </w:rPr>
      </w:pPr>
      <w:r w:rsidRPr="00AF0115">
        <w:rPr>
          <w:rFonts w:ascii="Times New Roman" w:hAnsi="Times New Roman" w:cs="Times New Roman"/>
          <w:sz w:val="24"/>
          <w:szCs w:val="24"/>
        </w:rPr>
        <w:t>Lawyers should give serious consideration to not responding to negative online reviews in all situations.</w:t>
      </w:r>
    </w:p>
    <w:p w14:paraId="05556C1F" w14:textId="77777777" w:rsidR="00007130" w:rsidRPr="00AF0115" w:rsidRDefault="00007130" w:rsidP="00007130">
      <w:pPr>
        <w:pStyle w:val="ListParagraph"/>
        <w:numPr>
          <w:ilvl w:val="0"/>
          <w:numId w:val="1"/>
        </w:numPr>
        <w:rPr>
          <w:rFonts w:ascii="Times New Roman" w:hAnsi="Times New Roman" w:cs="Times New Roman"/>
          <w:b/>
          <w:bCs/>
          <w:sz w:val="24"/>
          <w:szCs w:val="24"/>
        </w:rPr>
      </w:pPr>
      <w:r w:rsidRPr="00AF0115">
        <w:rPr>
          <w:rFonts w:ascii="Times New Roman" w:hAnsi="Times New Roman" w:cs="Times New Roman"/>
          <w:sz w:val="24"/>
          <w:szCs w:val="24"/>
        </w:rPr>
        <w:t>Lawyers may respond with a request to take the conversation offline and to attempt to satisfy the person, if applicable.</w:t>
      </w:r>
    </w:p>
    <w:p w14:paraId="3921A393" w14:textId="77777777" w:rsidR="00007130" w:rsidRPr="00AF0115" w:rsidRDefault="00007130" w:rsidP="00007130">
      <w:pPr>
        <w:pStyle w:val="ListParagraph"/>
        <w:numPr>
          <w:ilvl w:val="0"/>
          <w:numId w:val="1"/>
        </w:numPr>
        <w:rPr>
          <w:rFonts w:ascii="Times New Roman" w:hAnsi="Times New Roman" w:cs="Times New Roman"/>
          <w:b/>
          <w:bCs/>
          <w:sz w:val="24"/>
          <w:szCs w:val="24"/>
        </w:rPr>
      </w:pPr>
      <w:r w:rsidRPr="00AF0115">
        <w:rPr>
          <w:rFonts w:ascii="Times New Roman" w:hAnsi="Times New Roman" w:cs="Times New Roman"/>
          <w:sz w:val="24"/>
          <w:szCs w:val="24"/>
        </w:rPr>
        <w:t>If the poster is not a client or former client, the lawyer may respond simply by stating that the person posting is not a client or former client, as the lawyer owes no ethical duties to the person posting in that circumstance. However, a lawyer must use caution in responding to posts from nonclients. If the negative commentary is by a former opposing party or opposing counsel, or a former client’s friend or family member, and relates to an actual representation, the lawyer may not disclose any information relating to the client or former client’s representation without the client or former client’s informed consent. Even a general disclaimer that the events are not accurately portrayed may reveal that the lawyer was involved in the events mentioned, which could disclose confidential client information. The lawyer is free to seek informed consent of the client or former client to respond, particularly where responding might be in the client or former client’s best interests. In doing so, it would be prudent to discuss the proposed content of the response with the client or former client.</w:t>
      </w:r>
    </w:p>
    <w:p w14:paraId="5A8D0EB9" w14:textId="140AB98E" w:rsidR="00007130" w:rsidRPr="00AF0115" w:rsidRDefault="00007130" w:rsidP="00007130">
      <w:pPr>
        <w:pStyle w:val="ListParagraph"/>
        <w:numPr>
          <w:ilvl w:val="0"/>
          <w:numId w:val="1"/>
        </w:numPr>
        <w:rPr>
          <w:rFonts w:ascii="Times New Roman" w:hAnsi="Times New Roman" w:cs="Times New Roman"/>
          <w:b/>
          <w:bCs/>
          <w:sz w:val="24"/>
          <w:szCs w:val="24"/>
        </w:rPr>
      </w:pPr>
      <w:r w:rsidRPr="00AF0115">
        <w:rPr>
          <w:rFonts w:ascii="Times New Roman" w:hAnsi="Times New Roman" w:cs="Times New Roman"/>
          <w:sz w:val="24"/>
          <w:szCs w:val="24"/>
        </w:rPr>
        <w:t>If the criticism is by a client or former client, the lawyer may, but is not required to, respond directly to the client or former client. The lawyer may wish to consult with counsel before responding. The lawyer may not respond online, however.</w:t>
      </w:r>
    </w:p>
    <w:p w14:paraId="75934DE5" w14:textId="77777777" w:rsidR="00722B6D" w:rsidRPr="00AF0115" w:rsidRDefault="00722B6D" w:rsidP="00722B6D">
      <w:pPr>
        <w:rPr>
          <w:rFonts w:ascii="Times New Roman" w:hAnsi="Times New Roman" w:cs="Times New Roman"/>
          <w:b/>
          <w:bCs/>
          <w:color w:val="000000"/>
          <w:sz w:val="24"/>
          <w:szCs w:val="24"/>
          <w:u w:val="single"/>
        </w:rPr>
      </w:pPr>
      <w:r w:rsidRPr="00AF0115">
        <w:rPr>
          <w:rFonts w:ascii="Times New Roman" w:hAnsi="Times New Roman" w:cs="Times New Roman"/>
          <w:b/>
          <w:bCs/>
          <w:color w:val="000000"/>
          <w:sz w:val="24"/>
          <w:szCs w:val="24"/>
          <w:u w:val="single"/>
        </w:rPr>
        <w:t>Decisions</w:t>
      </w:r>
    </w:p>
    <w:p w14:paraId="2F203BB6" w14:textId="6FFBE9B0" w:rsidR="00722B6D" w:rsidRPr="00AF0115" w:rsidRDefault="00722B6D" w:rsidP="00722B6D">
      <w:pPr>
        <w:pStyle w:val="ListParagraph"/>
        <w:numPr>
          <w:ilvl w:val="0"/>
          <w:numId w:val="1"/>
        </w:numPr>
        <w:rPr>
          <w:rFonts w:ascii="Times New Roman" w:hAnsi="Times New Roman" w:cs="Times New Roman"/>
          <w:color w:val="444746"/>
          <w:spacing w:val="3"/>
          <w:sz w:val="21"/>
          <w:szCs w:val="21"/>
          <w:shd w:val="clear" w:color="auto" w:fill="FFFFFF"/>
        </w:rPr>
      </w:pPr>
      <w:r w:rsidRPr="00AF0115">
        <w:rPr>
          <w:rFonts w:ascii="Times New Roman" w:hAnsi="Times New Roman" w:cs="Times New Roman"/>
          <w:i/>
          <w:iCs/>
          <w:color w:val="444746"/>
          <w:spacing w:val="3"/>
          <w:sz w:val="21"/>
          <w:szCs w:val="21"/>
          <w:shd w:val="clear" w:color="auto" w:fill="FFFFFF"/>
        </w:rPr>
        <w:t xml:space="preserve">Blake v. </w:t>
      </w:r>
      <w:proofErr w:type="spellStart"/>
      <w:r w:rsidRPr="00AF0115">
        <w:rPr>
          <w:rFonts w:ascii="Times New Roman" w:hAnsi="Times New Roman" w:cs="Times New Roman"/>
          <w:i/>
          <w:iCs/>
          <w:color w:val="444746"/>
          <w:spacing w:val="3"/>
          <w:sz w:val="21"/>
          <w:szCs w:val="21"/>
          <w:shd w:val="clear" w:color="auto" w:fill="FFFFFF"/>
        </w:rPr>
        <w:t>Giustibelli</w:t>
      </w:r>
      <w:proofErr w:type="spellEnd"/>
      <w:r w:rsidRPr="00AF0115">
        <w:rPr>
          <w:rFonts w:ascii="Times New Roman" w:hAnsi="Times New Roman" w:cs="Times New Roman"/>
          <w:color w:val="444746"/>
          <w:spacing w:val="3"/>
          <w:sz w:val="21"/>
          <w:szCs w:val="21"/>
          <w:shd w:val="clear" w:color="auto" w:fill="FFFFFF"/>
        </w:rPr>
        <w:t>, 182 So. 3d 881, 883–84 (Fla. Dist. Ct. App. 2016) (Defendant ordered to pay $350,000 in punitive damages for libelous online reviews.)</w:t>
      </w:r>
      <w:r w:rsidR="00AF0115">
        <w:rPr>
          <w:rFonts w:ascii="Times New Roman" w:hAnsi="Times New Roman" w:cs="Times New Roman"/>
          <w:color w:val="444746"/>
          <w:spacing w:val="3"/>
          <w:sz w:val="21"/>
          <w:szCs w:val="21"/>
          <w:shd w:val="clear" w:color="auto" w:fill="FFFFFF"/>
        </w:rPr>
        <w:t>.</w:t>
      </w:r>
    </w:p>
    <w:p w14:paraId="029F6FCA" w14:textId="7E564E6E" w:rsidR="00722B6D" w:rsidRPr="00AF0115" w:rsidRDefault="00722B6D" w:rsidP="00722B6D">
      <w:pPr>
        <w:pStyle w:val="ListParagraph"/>
        <w:numPr>
          <w:ilvl w:val="0"/>
          <w:numId w:val="1"/>
        </w:numPr>
        <w:rPr>
          <w:rFonts w:ascii="Times New Roman" w:hAnsi="Times New Roman" w:cs="Times New Roman"/>
          <w:color w:val="000000"/>
          <w:sz w:val="24"/>
          <w:szCs w:val="24"/>
        </w:rPr>
      </w:pPr>
      <w:r w:rsidRPr="00AF0115">
        <w:rPr>
          <w:rFonts w:ascii="Times New Roman" w:hAnsi="Times New Roman" w:cs="Times New Roman"/>
          <w:i/>
          <w:iCs/>
          <w:color w:val="000000"/>
          <w:sz w:val="24"/>
          <w:szCs w:val="24"/>
        </w:rPr>
        <w:lastRenderedPageBreak/>
        <w:t xml:space="preserve">The Florida Bar v. Ashley Ann </w:t>
      </w:r>
      <w:proofErr w:type="spellStart"/>
      <w:r w:rsidRPr="00AF0115">
        <w:rPr>
          <w:rFonts w:ascii="Times New Roman" w:hAnsi="Times New Roman" w:cs="Times New Roman"/>
          <w:i/>
          <w:iCs/>
          <w:color w:val="000000"/>
          <w:sz w:val="24"/>
          <w:szCs w:val="24"/>
        </w:rPr>
        <w:t>Krapacs</w:t>
      </w:r>
      <w:proofErr w:type="spellEnd"/>
      <w:r w:rsidRPr="00AF0115">
        <w:rPr>
          <w:rFonts w:ascii="Times New Roman" w:hAnsi="Times New Roman" w:cs="Times New Roman"/>
          <w:color w:val="000000"/>
          <w:sz w:val="24"/>
          <w:szCs w:val="24"/>
        </w:rPr>
        <w:t xml:space="preserve">, Florida Bar File Nos. 2018-50,829(17I); 2018-50,851(17I); 2019-50,081(17I) (suspending for two years attorney who authored incendiary social media posts attacking opposing counsel, and who had called opposing counsel, </w:t>
      </w:r>
      <w:r w:rsidRPr="00AF0115">
        <w:rPr>
          <w:rFonts w:ascii="Times New Roman" w:hAnsi="Times New Roman" w:cs="Times New Roman"/>
          <w:i/>
          <w:iCs/>
          <w:color w:val="000000"/>
          <w:sz w:val="24"/>
          <w:szCs w:val="24"/>
        </w:rPr>
        <w:t>inter alia</w:t>
      </w:r>
      <w:r w:rsidRPr="00AF0115">
        <w:rPr>
          <w:rFonts w:ascii="Times New Roman" w:hAnsi="Times New Roman" w:cs="Times New Roman"/>
          <w:color w:val="000000"/>
          <w:sz w:val="24"/>
          <w:szCs w:val="24"/>
        </w:rPr>
        <w:t>, a “piece of garbage” who acts like a “baby” and a “bully”).</w:t>
      </w:r>
    </w:p>
    <w:p w14:paraId="500BC965" w14:textId="77777777" w:rsidR="00AF0115" w:rsidRPr="00AF0115" w:rsidRDefault="00AF0115" w:rsidP="00AF0115">
      <w:pPr>
        <w:pStyle w:val="ListParagraph"/>
        <w:rPr>
          <w:rFonts w:ascii="Times New Roman" w:hAnsi="Times New Roman" w:cs="Times New Roman"/>
          <w:color w:val="000000"/>
          <w:sz w:val="24"/>
          <w:szCs w:val="24"/>
        </w:rPr>
      </w:pPr>
    </w:p>
    <w:p w14:paraId="707AC49E" w14:textId="77777777" w:rsidR="00007130" w:rsidRPr="00AF0115" w:rsidRDefault="00000000" w:rsidP="00AF0115">
      <w:pPr>
        <w:pStyle w:val="ListParagraph"/>
        <w:numPr>
          <w:ilvl w:val="0"/>
          <w:numId w:val="1"/>
        </w:numPr>
        <w:rPr>
          <w:rFonts w:ascii="Times New Roman" w:hAnsi="Times New Roman" w:cs="Times New Roman"/>
          <w:sz w:val="24"/>
          <w:szCs w:val="24"/>
        </w:rPr>
      </w:pPr>
      <w:hyperlink r:id="rId9" w:history="1">
        <w:r w:rsidR="00007130" w:rsidRPr="00AF0115">
          <w:rPr>
            <w:rStyle w:val="Hyperlink"/>
            <w:rFonts w:ascii="Times New Roman" w:hAnsi="Times New Roman" w:cs="Times New Roman"/>
            <w:b/>
            <w:bCs/>
            <w:sz w:val="24"/>
            <w:szCs w:val="24"/>
          </w:rPr>
          <w:t>California State Bar Formal Opinion No. 2019-199</w:t>
        </w:r>
      </w:hyperlink>
    </w:p>
    <w:p w14:paraId="30D5D371" w14:textId="77777777" w:rsidR="00007130" w:rsidRPr="00AF0115" w:rsidRDefault="00007130" w:rsidP="00AF0115">
      <w:pPr>
        <w:ind w:left="360"/>
        <w:rPr>
          <w:rFonts w:ascii="Times New Roman" w:hAnsi="Times New Roman" w:cs="Times New Roman"/>
          <w:sz w:val="24"/>
          <w:szCs w:val="24"/>
        </w:rPr>
      </w:pPr>
      <w:r w:rsidRPr="00AF0115">
        <w:rPr>
          <w:rFonts w:ascii="Times New Roman" w:hAnsi="Times New Roman" w:cs="Times New Roman"/>
          <w:sz w:val="24"/>
          <w:szCs w:val="24"/>
        </w:rPr>
        <w:t xml:space="preserve">An attorney is not responsible for the content of an attorney’s profile on a professional online directory and rating website created and maintained by a third-party. However, if the attorney chooses to exercise control over the profile’s content by “adopting” the profile on the directory itself or otherwise using the profile to market the attorney’s practice, the attorney becomes responsible for its content. When an attorney uses the profile to market the attorney’s practice, the profile becomes a communication about the attorney’s services by or on behalf of the attorney, and consequently the attorney must comply with the relevant advertising rules. This means the attorney cannot post or induce another to post content that is false or </w:t>
      </w:r>
      <w:proofErr w:type="gramStart"/>
      <w:r w:rsidRPr="00AF0115">
        <w:rPr>
          <w:rFonts w:ascii="Times New Roman" w:hAnsi="Times New Roman" w:cs="Times New Roman"/>
          <w:sz w:val="24"/>
          <w:szCs w:val="24"/>
        </w:rPr>
        <w:t>misleading, and</w:t>
      </w:r>
      <w:proofErr w:type="gramEnd"/>
      <w:r w:rsidRPr="00AF0115">
        <w:rPr>
          <w:rFonts w:ascii="Times New Roman" w:hAnsi="Times New Roman" w:cs="Times New Roman"/>
          <w:sz w:val="24"/>
          <w:szCs w:val="24"/>
        </w:rPr>
        <w:t xml:space="preserve"> must undertake reasonable efforts to correct any such content. In addition, if third-party testimonials are posted on the profile, the attorney should take reasonable steps to ensure that such testimonials are not presented </w:t>
      </w:r>
      <w:proofErr w:type="gramStart"/>
      <w:r w:rsidRPr="00AF0115">
        <w:rPr>
          <w:rFonts w:ascii="Times New Roman" w:hAnsi="Times New Roman" w:cs="Times New Roman"/>
          <w:sz w:val="24"/>
          <w:szCs w:val="24"/>
        </w:rPr>
        <w:t>so as to</w:t>
      </w:r>
      <w:proofErr w:type="gramEnd"/>
      <w:r w:rsidRPr="00AF0115">
        <w:rPr>
          <w:rFonts w:ascii="Times New Roman" w:hAnsi="Times New Roman" w:cs="Times New Roman"/>
          <w:sz w:val="24"/>
          <w:szCs w:val="24"/>
        </w:rPr>
        <w:t xml:space="preserve"> lead a reasonable person to form an unjustified expectation that the same results could be obtained for other clients in similar matters. An appropriate disclaimer or qualifying language often avoids creating unjustified expectations. An attorney who abandons a profile on a third-party directory has no further obligation to correct false or misleading content contained in the profile. An attorney abandons the profile by taking reasonable steps to alert the public that the attorney is no longer monitoring the profile such as posting a notice of that fact on the profile as well as ceasing to use it in marketing the attorney’s practice.</w:t>
      </w:r>
    </w:p>
    <w:p w14:paraId="161D5B36" w14:textId="6B9E8B3B" w:rsidR="00007130" w:rsidRPr="00AF0115" w:rsidRDefault="00007130" w:rsidP="00AF0115">
      <w:pPr>
        <w:pStyle w:val="ListParagraph"/>
        <w:numPr>
          <w:ilvl w:val="0"/>
          <w:numId w:val="2"/>
        </w:numPr>
        <w:rPr>
          <w:rFonts w:ascii="Times New Roman" w:hAnsi="Times New Roman" w:cs="Times New Roman"/>
          <w:b/>
          <w:bCs/>
          <w:color w:val="29292A"/>
          <w:sz w:val="24"/>
          <w:szCs w:val="24"/>
          <w:u w:val="single"/>
          <w:shd w:val="clear" w:color="auto" w:fill="FFFFFF"/>
        </w:rPr>
      </w:pPr>
      <w:r w:rsidRPr="00AF0115">
        <w:rPr>
          <w:rStyle w:val="Emphasis"/>
          <w:rFonts w:ascii="Times New Roman" w:hAnsi="Times New Roman" w:cs="Times New Roman"/>
          <w:b/>
          <w:bCs/>
          <w:color w:val="29292A"/>
          <w:sz w:val="24"/>
          <w:szCs w:val="24"/>
          <w:u w:val="single"/>
          <w:shd w:val="clear" w:color="auto" w:fill="FFFFFF"/>
        </w:rPr>
        <w:t>Hassell v. Bird</w:t>
      </w:r>
      <w:r w:rsidR="00AF0115" w:rsidRPr="00AF0115">
        <w:rPr>
          <w:rStyle w:val="Emphasis"/>
          <w:rFonts w:ascii="Times New Roman" w:hAnsi="Times New Roman" w:cs="Times New Roman"/>
          <w:b/>
          <w:bCs/>
          <w:i w:val="0"/>
          <w:iCs w:val="0"/>
          <w:color w:val="29292A"/>
          <w:sz w:val="24"/>
          <w:szCs w:val="24"/>
          <w:u w:val="single"/>
          <w:shd w:val="clear" w:color="auto" w:fill="FFFFFF"/>
        </w:rPr>
        <w:t>,</w:t>
      </w:r>
      <w:r w:rsidRPr="00AF0115">
        <w:rPr>
          <w:rFonts w:ascii="Times New Roman" w:hAnsi="Times New Roman" w:cs="Times New Roman"/>
          <w:b/>
          <w:bCs/>
          <w:color w:val="29292A"/>
          <w:sz w:val="24"/>
          <w:szCs w:val="24"/>
          <w:u w:val="single"/>
          <w:shd w:val="clear" w:color="auto" w:fill="FFFFFF"/>
        </w:rPr>
        <w:t> 5 Cal.</w:t>
      </w:r>
      <w:r w:rsidR="00AF0115">
        <w:rPr>
          <w:rFonts w:ascii="Times New Roman" w:hAnsi="Times New Roman" w:cs="Times New Roman"/>
          <w:b/>
          <w:bCs/>
          <w:color w:val="29292A"/>
          <w:sz w:val="24"/>
          <w:szCs w:val="24"/>
          <w:u w:val="single"/>
          <w:shd w:val="clear" w:color="auto" w:fill="FFFFFF"/>
        </w:rPr>
        <w:t xml:space="preserve"> </w:t>
      </w:r>
      <w:r w:rsidRPr="00AF0115">
        <w:rPr>
          <w:rFonts w:ascii="Times New Roman" w:hAnsi="Times New Roman" w:cs="Times New Roman"/>
          <w:b/>
          <w:bCs/>
          <w:color w:val="29292A"/>
          <w:sz w:val="24"/>
          <w:szCs w:val="24"/>
          <w:u w:val="single"/>
          <w:shd w:val="clear" w:color="auto" w:fill="FFFFFF"/>
        </w:rPr>
        <w:t>5th 522</w:t>
      </w:r>
      <w:r w:rsidR="00AF0115">
        <w:rPr>
          <w:rFonts w:ascii="Times New Roman" w:hAnsi="Times New Roman" w:cs="Times New Roman"/>
          <w:b/>
          <w:bCs/>
          <w:color w:val="29292A"/>
          <w:sz w:val="24"/>
          <w:szCs w:val="24"/>
          <w:u w:val="single"/>
          <w:shd w:val="clear" w:color="auto" w:fill="FFFFFF"/>
        </w:rPr>
        <w:t xml:space="preserve"> </w:t>
      </w:r>
      <w:r w:rsidR="00AF0115" w:rsidRPr="00AF0115">
        <w:rPr>
          <w:rFonts w:ascii="Times New Roman" w:hAnsi="Times New Roman" w:cs="Times New Roman"/>
          <w:b/>
          <w:bCs/>
          <w:color w:val="29292A"/>
          <w:sz w:val="24"/>
          <w:szCs w:val="24"/>
          <w:u w:val="single"/>
          <w:shd w:val="clear" w:color="auto" w:fill="FFFFFF"/>
        </w:rPr>
        <w:t>(2018)</w:t>
      </w:r>
    </w:p>
    <w:p w14:paraId="4C1453DF" w14:textId="303393D5" w:rsidR="00D61E79" w:rsidRPr="00AF0115" w:rsidRDefault="00007130" w:rsidP="00AF0115">
      <w:pPr>
        <w:ind w:left="360"/>
        <w:rPr>
          <w:rFonts w:ascii="Times New Roman" w:hAnsi="Times New Roman" w:cs="Times New Roman"/>
          <w:sz w:val="24"/>
          <w:szCs w:val="24"/>
        </w:rPr>
      </w:pPr>
      <w:r w:rsidRPr="00AF0115">
        <w:rPr>
          <w:rFonts w:ascii="Times New Roman" w:hAnsi="Times New Roman" w:cs="Times New Roman"/>
          <w:color w:val="29292A"/>
          <w:sz w:val="24"/>
          <w:szCs w:val="24"/>
          <w:shd w:val="clear" w:color="auto" w:fill="FFFFFF"/>
        </w:rPr>
        <w:t xml:space="preserve">In June 2012, Ava Bird hired attorney Dawn Hassell to prosecute a personal injury lawsuit. After a few months, Hassell concluded Bird was unhappy and withdrew. Bird posted negative reviews on Yelp about Hassell’s lawyering skills. Hassell asked Bird to remove them; Bird declined. Hassell proceeded to sue only Bird for libel. After a default prove-up hearing, the trial court entered judgment for Hassell for $557,919 in damages, apparently caused by three one-star Yelp reviews. The trial court also ordered both Bird and Yelp to remove the three defamatory reviews. Upon being served with the court’s order, Yelp moved to set aside and vacate the default judgment. The California Supreme Court held that Section 230 of the Communications Decency Act of 1996 prohibits courts from ordering Yelp to remove defamatory consumer reviews posted by an attorney’s former client. Section 230 states that “[n]o provider or user of an interactive computer service shall be treated as the publisher or speaker of any information provided by another information content provider.” Moreover, “[n]o cause of action may be </w:t>
      </w:r>
      <w:proofErr w:type="gramStart"/>
      <w:r w:rsidRPr="00AF0115">
        <w:rPr>
          <w:rFonts w:ascii="Times New Roman" w:hAnsi="Times New Roman" w:cs="Times New Roman"/>
          <w:color w:val="29292A"/>
          <w:sz w:val="24"/>
          <w:szCs w:val="24"/>
          <w:shd w:val="clear" w:color="auto" w:fill="FFFFFF"/>
        </w:rPr>
        <w:t>brought</w:t>
      </w:r>
      <w:proofErr w:type="gramEnd"/>
      <w:r w:rsidRPr="00AF0115">
        <w:rPr>
          <w:rFonts w:ascii="Times New Roman" w:hAnsi="Times New Roman" w:cs="Times New Roman"/>
          <w:color w:val="29292A"/>
          <w:sz w:val="24"/>
          <w:szCs w:val="24"/>
          <w:shd w:val="clear" w:color="auto" w:fill="FFFFFF"/>
        </w:rPr>
        <w:t xml:space="preserve"> and no liability may be imposed under any State or local law that is inconsistent with this section.”  (Section 230(e)(3).) The court concluded that the plaintiff’s legal remedies lay solely against Bird and could not extend to Yelp.</w:t>
      </w:r>
    </w:p>
    <w:sectPr w:rsidR="00D61E79" w:rsidRPr="00AF01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A04D" w14:textId="77777777" w:rsidR="00DE1E7B" w:rsidRDefault="00DE1E7B" w:rsidP="00722B6D">
      <w:pPr>
        <w:spacing w:after="0" w:line="240" w:lineRule="auto"/>
      </w:pPr>
      <w:r>
        <w:separator/>
      </w:r>
    </w:p>
  </w:endnote>
  <w:endnote w:type="continuationSeparator" w:id="0">
    <w:p w14:paraId="50A5BFCD" w14:textId="77777777" w:rsidR="00DE1E7B" w:rsidRDefault="00DE1E7B" w:rsidP="0072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9AB6" w14:textId="2971925F" w:rsidR="00722B6D" w:rsidRPr="00722B6D" w:rsidRDefault="00722B6D">
    <w:pPr>
      <w:pStyle w:val="Footer"/>
      <w:rPr>
        <w:rFonts w:ascii="Times New Roman" w:hAnsi="Times New Roman" w:cs="Times New Roman"/>
        <w:sz w:val="24"/>
        <w:szCs w:val="24"/>
      </w:rPr>
    </w:pPr>
    <w:r w:rsidRPr="00722B6D">
      <w:rPr>
        <w:rFonts w:ascii="Times New Roman" w:hAnsi="Times New Roman" w:cs="Times New Roman"/>
        <w:sz w:val="24"/>
        <w:szCs w:val="24"/>
      </w:rPr>
      <w:tab/>
    </w:r>
    <w:r w:rsidRPr="00722B6D">
      <w:rPr>
        <w:rFonts w:ascii="Times New Roman" w:hAnsi="Times New Roman" w:cs="Times New Roman"/>
        <w:sz w:val="24"/>
        <w:szCs w:val="24"/>
      </w:rPr>
      <w:fldChar w:fldCharType="begin"/>
    </w:r>
    <w:r w:rsidRPr="00722B6D">
      <w:rPr>
        <w:rFonts w:ascii="Times New Roman" w:hAnsi="Times New Roman" w:cs="Times New Roman"/>
        <w:sz w:val="24"/>
        <w:szCs w:val="24"/>
      </w:rPr>
      <w:instrText xml:space="preserve"> PAGE   \* MERGEFORMAT </w:instrText>
    </w:r>
    <w:r w:rsidRPr="00722B6D">
      <w:rPr>
        <w:rFonts w:ascii="Times New Roman" w:hAnsi="Times New Roman" w:cs="Times New Roman"/>
        <w:sz w:val="24"/>
        <w:szCs w:val="24"/>
      </w:rPr>
      <w:fldChar w:fldCharType="separate"/>
    </w:r>
    <w:r w:rsidRPr="00722B6D">
      <w:rPr>
        <w:rFonts w:ascii="Times New Roman" w:hAnsi="Times New Roman" w:cs="Times New Roman"/>
        <w:noProof/>
        <w:sz w:val="24"/>
        <w:szCs w:val="24"/>
      </w:rPr>
      <w:t>1</w:t>
    </w:r>
    <w:r w:rsidRPr="00722B6D">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115F" w14:textId="77777777" w:rsidR="00DE1E7B" w:rsidRDefault="00DE1E7B" w:rsidP="00722B6D">
      <w:pPr>
        <w:spacing w:after="0" w:line="240" w:lineRule="auto"/>
      </w:pPr>
      <w:r>
        <w:separator/>
      </w:r>
    </w:p>
  </w:footnote>
  <w:footnote w:type="continuationSeparator" w:id="0">
    <w:p w14:paraId="3E8FA015" w14:textId="77777777" w:rsidR="00DE1E7B" w:rsidRDefault="00DE1E7B" w:rsidP="00722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D2978"/>
    <w:multiLevelType w:val="hybridMultilevel"/>
    <w:tmpl w:val="DD7ED6A8"/>
    <w:lvl w:ilvl="0" w:tplc="E2E4FF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411677"/>
    <w:multiLevelType w:val="hybridMultilevel"/>
    <w:tmpl w:val="2A08D3BA"/>
    <w:lvl w:ilvl="0" w:tplc="E2E4FF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607944">
    <w:abstractNumId w:val="0"/>
  </w:num>
  <w:num w:numId="2" w16cid:durableId="76978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30"/>
    <w:rsid w:val="00007130"/>
    <w:rsid w:val="000A16CD"/>
    <w:rsid w:val="003A5B50"/>
    <w:rsid w:val="00722B6D"/>
    <w:rsid w:val="00AF0115"/>
    <w:rsid w:val="00D61E79"/>
    <w:rsid w:val="00DE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00A8"/>
  <w15:chartTrackingRefBased/>
  <w15:docId w15:val="{F36CEA8F-ED02-499F-B46D-56BE3ABF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30"/>
    <w:pPr>
      <w:ind w:left="720"/>
      <w:contextualSpacing/>
    </w:pPr>
  </w:style>
  <w:style w:type="character" w:styleId="Hyperlink">
    <w:name w:val="Hyperlink"/>
    <w:basedOn w:val="DefaultParagraphFont"/>
    <w:uiPriority w:val="99"/>
    <w:unhideWhenUsed/>
    <w:rsid w:val="00007130"/>
    <w:rPr>
      <w:color w:val="0563C1" w:themeColor="hyperlink"/>
      <w:u w:val="single"/>
    </w:rPr>
  </w:style>
  <w:style w:type="character" w:styleId="Emphasis">
    <w:name w:val="Emphasis"/>
    <w:basedOn w:val="DefaultParagraphFont"/>
    <w:uiPriority w:val="20"/>
    <w:qFormat/>
    <w:rsid w:val="00007130"/>
    <w:rPr>
      <w:i/>
      <w:iCs/>
    </w:rPr>
  </w:style>
  <w:style w:type="paragraph" w:styleId="NormalWeb">
    <w:name w:val="Normal (Web)"/>
    <w:basedOn w:val="Normal"/>
    <w:uiPriority w:val="99"/>
    <w:semiHidden/>
    <w:unhideWhenUsed/>
    <w:rsid w:val="003A5B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2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B6D"/>
  </w:style>
  <w:style w:type="paragraph" w:styleId="Footer">
    <w:name w:val="footer"/>
    <w:basedOn w:val="Normal"/>
    <w:link w:val="FooterChar"/>
    <w:uiPriority w:val="99"/>
    <w:unhideWhenUsed/>
    <w:rsid w:val="00722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State Hospitals</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Amy@DSH-S</dc:creator>
  <cp:keywords/>
  <dc:description/>
  <cp:lastModifiedBy>Jeremy Peterson</cp:lastModifiedBy>
  <cp:revision>2</cp:revision>
  <dcterms:created xsi:type="dcterms:W3CDTF">2023-11-17T18:37:00Z</dcterms:created>
  <dcterms:modified xsi:type="dcterms:W3CDTF">2023-11-17T18:37:00Z</dcterms:modified>
</cp:coreProperties>
</file>