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12CAA" w14:textId="58F0AD1C" w:rsidR="00137058" w:rsidRPr="0069098D" w:rsidRDefault="00137058" w:rsidP="00137058">
      <w:pPr>
        <w:spacing w:line="240" w:lineRule="auto"/>
        <w:jc w:val="center"/>
        <w:rPr>
          <w:sz w:val="32"/>
          <w:szCs w:val="32"/>
        </w:rPr>
      </w:pPr>
    </w:p>
    <w:p w14:paraId="7EE58B77" w14:textId="77777777" w:rsidR="003265E3" w:rsidRDefault="00137058" w:rsidP="00137058">
      <w:pPr>
        <w:pStyle w:val="Default"/>
        <w:jc w:val="center"/>
        <w:rPr>
          <w:b/>
          <w:bCs/>
          <w:sz w:val="32"/>
          <w:szCs w:val="32"/>
          <w:u w:val="single"/>
        </w:rPr>
      </w:pPr>
      <w:r w:rsidRPr="0069098D">
        <w:rPr>
          <w:b/>
          <w:bCs/>
          <w:sz w:val="32"/>
          <w:szCs w:val="32"/>
          <w:u w:val="single"/>
        </w:rPr>
        <w:t xml:space="preserve">ERRORS AND OMISSIONS: </w:t>
      </w:r>
    </w:p>
    <w:p w14:paraId="19C5139F" w14:textId="4A7B7397" w:rsidR="003265E3" w:rsidRDefault="00137058" w:rsidP="003265E3">
      <w:pPr>
        <w:pStyle w:val="Default"/>
        <w:jc w:val="center"/>
        <w:rPr>
          <w:b/>
          <w:bCs/>
          <w:sz w:val="32"/>
          <w:szCs w:val="32"/>
          <w:u w:val="single"/>
        </w:rPr>
      </w:pPr>
      <w:r w:rsidRPr="0069098D">
        <w:rPr>
          <w:b/>
          <w:bCs/>
          <w:sz w:val="32"/>
          <w:szCs w:val="32"/>
          <w:u w:val="single"/>
        </w:rPr>
        <w:t xml:space="preserve">PERHAPS WE COULD HAVE </w:t>
      </w:r>
      <w:r w:rsidR="003265E3">
        <w:rPr>
          <w:b/>
          <w:bCs/>
          <w:sz w:val="32"/>
          <w:szCs w:val="32"/>
          <w:u w:val="single"/>
        </w:rPr>
        <w:t>DONE</w:t>
      </w:r>
      <w:r w:rsidRPr="0069098D">
        <w:rPr>
          <w:b/>
          <w:bCs/>
          <w:sz w:val="32"/>
          <w:szCs w:val="32"/>
          <w:u w:val="single"/>
        </w:rPr>
        <w:t xml:space="preserve"> BETTER</w:t>
      </w:r>
    </w:p>
    <w:p w14:paraId="29793EA1" w14:textId="77777777" w:rsidR="003265E3" w:rsidRPr="0069098D" w:rsidRDefault="003265E3" w:rsidP="003265E3">
      <w:pPr>
        <w:pStyle w:val="Default"/>
        <w:jc w:val="center"/>
        <w:rPr>
          <w:b/>
          <w:bCs/>
          <w:sz w:val="32"/>
          <w:szCs w:val="32"/>
          <w:u w:val="single"/>
        </w:rPr>
      </w:pPr>
    </w:p>
    <w:p w14:paraId="59C142A1" w14:textId="17F966F3" w:rsidR="00137058" w:rsidRDefault="00137058" w:rsidP="00137058">
      <w:pPr>
        <w:pStyle w:val="Default"/>
        <w:jc w:val="center"/>
        <w:rPr>
          <w:b/>
          <w:bCs/>
          <w:sz w:val="32"/>
          <w:szCs w:val="32"/>
        </w:rPr>
      </w:pPr>
      <w:r w:rsidRPr="0069098D">
        <w:rPr>
          <w:b/>
          <w:bCs/>
          <w:sz w:val="32"/>
          <w:szCs w:val="32"/>
        </w:rPr>
        <w:t xml:space="preserve">(RULE 8.4, </w:t>
      </w:r>
      <w:r w:rsidRPr="0069098D">
        <w:rPr>
          <w:b/>
          <w:bCs/>
          <w:i/>
          <w:iCs/>
          <w:sz w:val="32"/>
          <w:szCs w:val="32"/>
        </w:rPr>
        <w:t>et. seq</w:t>
      </w:r>
      <w:r w:rsidR="0069098D">
        <w:rPr>
          <w:b/>
          <w:bCs/>
          <w:sz w:val="32"/>
          <w:szCs w:val="32"/>
        </w:rPr>
        <w:t>.</w:t>
      </w:r>
      <w:r w:rsidRPr="0069098D">
        <w:rPr>
          <w:b/>
          <w:bCs/>
          <w:sz w:val="32"/>
          <w:szCs w:val="32"/>
        </w:rPr>
        <w:t xml:space="preserve">) </w:t>
      </w:r>
    </w:p>
    <w:p w14:paraId="73879950" w14:textId="77777777" w:rsidR="0069098D" w:rsidRPr="0069098D" w:rsidRDefault="0069098D" w:rsidP="00137058">
      <w:pPr>
        <w:pStyle w:val="Default"/>
        <w:jc w:val="center"/>
        <w:rPr>
          <w:b/>
          <w:bCs/>
          <w:sz w:val="32"/>
          <w:szCs w:val="32"/>
        </w:rPr>
      </w:pPr>
    </w:p>
    <w:p w14:paraId="59AAC5B8" w14:textId="77777777" w:rsidR="00137058" w:rsidRPr="0069098D" w:rsidRDefault="00137058" w:rsidP="00137058">
      <w:pPr>
        <w:pStyle w:val="Default"/>
        <w:jc w:val="center"/>
        <w:rPr>
          <w:b/>
          <w:bCs/>
          <w:sz w:val="36"/>
          <w:szCs w:val="36"/>
        </w:rPr>
      </w:pPr>
    </w:p>
    <w:p w14:paraId="71F04B60" w14:textId="77777777" w:rsidR="00137058" w:rsidRPr="0069098D" w:rsidRDefault="00137058" w:rsidP="00137058">
      <w:pPr>
        <w:pStyle w:val="Default"/>
        <w:jc w:val="center"/>
        <w:rPr>
          <w:sz w:val="36"/>
          <w:szCs w:val="36"/>
        </w:rPr>
      </w:pPr>
      <w:r w:rsidRPr="0069098D">
        <w:rPr>
          <w:sz w:val="36"/>
          <w:szCs w:val="36"/>
        </w:rPr>
        <w:t xml:space="preserve">Legal Authorities </w:t>
      </w:r>
    </w:p>
    <w:p w14:paraId="576DE281" w14:textId="77777777" w:rsidR="00137058" w:rsidRPr="0069098D" w:rsidRDefault="00137058" w:rsidP="00137058">
      <w:pPr>
        <w:pStyle w:val="Default"/>
        <w:jc w:val="center"/>
        <w:rPr>
          <w:sz w:val="36"/>
          <w:szCs w:val="36"/>
        </w:rPr>
      </w:pPr>
    </w:p>
    <w:p w14:paraId="1D1FFAC0" w14:textId="77777777" w:rsidR="0069098D" w:rsidRPr="0069098D" w:rsidRDefault="0069098D" w:rsidP="00137058">
      <w:pPr>
        <w:pStyle w:val="Default"/>
        <w:jc w:val="center"/>
        <w:rPr>
          <w:sz w:val="36"/>
          <w:szCs w:val="36"/>
        </w:rPr>
      </w:pPr>
    </w:p>
    <w:p w14:paraId="56FDE82B" w14:textId="77777777" w:rsidR="00137058" w:rsidRPr="0069098D" w:rsidRDefault="00137058" w:rsidP="00137058">
      <w:pPr>
        <w:pStyle w:val="Default"/>
        <w:jc w:val="center"/>
        <w:rPr>
          <w:sz w:val="36"/>
          <w:szCs w:val="36"/>
        </w:rPr>
      </w:pPr>
      <w:r w:rsidRPr="0069098D">
        <w:rPr>
          <w:sz w:val="36"/>
          <w:szCs w:val="36"/>
        </w:rPr>
        <w:t>Anthony M. Kennedy</w:t>
      </w:r>
    </w:p>
    <w:p w14:paraId="26C95458" w14:textId="77777777" w:rsidR="00137058" w:rsidRPr="0069098D" w:rsidRDefault="00137058" w:rsidP="00137058">
      <w:pPr>
        <w:pStyle w:val="Default"/>
        <w:jc w:val="center"/>
        <w:rPr>
          <w:sz w:val="36"/>
          <w:szCs w:val="36"/>
        </w:rPr>
      </w:pPr>
      <w:r w:rsidRPr="0069098D">
        <w:rPr>
          <w:sz w:val="36"/>
          <w:szCs w:val="36"/>
        </w:rPr>
        <w:t xml:space="preserve">Team 5 </w:t>
      </w:r>
    </w:p>
    <w:p w14:paraId="18430EFD" w14:textId="14B57F59" w:rsidR="00137058" w:rsidRPr="0069098D" w:rsidRDefault="00137058" w:rsidP="00137058">
      <w:pPr>
        <w:pStyle w:val="Default"/>
        <w:jc w:val="center"/>
        <w:rPr>
          <w:b/>
          <w:bCs/>
          <w:sz w:val="36"/>
          <w:szCs w:val="36"/>
        </w:rPr>
      </w:pPr>
      <w:r w:rsidRPr="0069098D">
        <w:rPr>
          <w:sz w:val="36"/>
          <w:szCs w:val="36"/>
        </w:rPr>
        <w:t>February 20, 2024</w:t>
      </w:r>
    </w:p>
    <w:p w14:paraId="06705855" w14:textId="77777777" w:rsidR="00137058" w:rsidRDefault="00137058" w:rsidP="00137058">
      <w:pPr>
        <w:spacing w:line="240" w:lineRule="auto"/>
        <w:rPr>
          <w:rFonts w:ascii="Times New Roman" w:hAnsi="Times New Roman" w:cs="Times New Roman"/>
          <w:b/>
          <w:bCs/>
          <w:sz w:val="24"/>
          <w:szCs w:val="24"/>
        </w:rPr>
      </w:pPr>
    </w:p>
    <w:p w14:paraId="1983BCB9" w14:textId="0EBEF7A7" w:rsidR="00CC14E8" w:rsidRDefault="00CC14E8" w:rsidP="00137058">
      <w:pPr>
        <w:rPr>
          <w:rFonts w:ascii="Times New Roman" w:hAnsi="Times New Roman" w:cs="Times New Roman"/>
          <w:sz w:val="24"/>
          <w:szCs w:val="24"/>
        </w:rPr>
      </w:pPr>
    </w:p>
    <w:p w14:paraId="08C098F4" w14:textId="77777777" w:rsidR="00CE13E7" w:rsidRDefault="00CE13E7" w:rsidP="00137058">
      <w:pPr>
        <w:rPr>
          <w:rFonts w:ascii="Times New Roman" w:hAnsi="Times New Roman" w:cs="Times New Roman"/>
          <w:sz w:val="24"/>
          <w:szCs w:val="24"/>
        </w:rPr>
      </w:pPr>
    </w:p>
    <w:p w14:paraId="42AF65E2" w14:textId="77777777" w:rsidR="00CE13E7" w:rsidRDefault="00CE13E7" w:rsidP="00137058">
      <w:pPr>
        <w:rPr>
          <w:rFonts w:ascii="Times New Roman" w:hAnsi="Times New Roman" w:cs="Times New Roman"/>
          <w:sz w:val="24"/>
          <w:szCs w:val="24"/>
        </w:rPr>
      </w:pPr>
    </w:p>
    <w:p w14:paraId="1D028997" w14:textId="77777777" w:rsidR="00CE13E7" w:rsidRDefault="00CE13E7" w:rsidP="00137058">
      <w:pPr>
        <w:rPr>
          <w:rFonts w:ascii="Times New Roman" w:hAnsi="Times New Roman" w:cs="Times New Roman"/>
          <w:sz w:val="24"/>
          <w:szCs w:val="24"/>
        </w:rPr>
      </w:pPr>
    </w:p>
    <w:p w14:paraId="13EE1384" w14:textId="77777777" w:rsidR="00CE13E7" w:rsidRDefault="00CE13E7" w:rsidP="00137058">
      <w:pPr>
        <w:rPr>
          <w:rFonts w:ascii="Times New Roman" w:hAnsi="Times New Roman" w:cs="Times New Roman"/>
          <w:sz w:val="24"/>
          <w:szCs w:val="24"/>
        </w:rPr>
      </w:pPr>
    </w:p>
    <w:p w14:paraId="62F6FB67" w14:textId="77777777" w:rsidR="00CE13E7" w:rsidRDefault="00CE13E7" w:rsidP="00137058">
      <w:pPr>
        <w:rPr>
          <w:rFonts w:ascii="Times New Roman" w:hAnsi="Times New Roman" w:cs="Times New Roman"/>
          <w:sz w:val="24"/>
          <w:szCs w:val="24"/>
        </w:rPr>
      </w:pPr>
    </w:p>
    <w:p w14:paraId="78DD3D17" w14:textId="77777777" w:rsidR="00CE13E7" w:rsidRDefault="00CE13E7" w:rsidP="00137058">
      <w:pPr>
        <w:rPr>
          <w:rFonts w:ascii="Times New Roman" w:hAnsi="Times New Roman" w:cs="Times New Roman"/>
          <w:sz w:val="24"/>
          <w:szCs w:val="24"/>
        </w:rPr>
      </w:pPr>
    </w:p>
    <w:p w14:paraId="21243EEC" w14:textId="77777777" w:rsidR="00CE13E7" w:rsidRDefault="00CE13E7" w:rsidP="00137058">
      <w:pPr>
        <w:rPr>
          <w:rFonts w:ascii="Times New Roman" w:hAnsi="Times New Roman" w:cs="Times New Roman"/>
          <w:sz w:val="24"/>
          <w:szCs w:val="24"/>
        </w:rPr>
      </w:pPr>
    </w:p>
    <w:p w14:paraId="27AAA006" w14:textId="77777777" w:rsidR="00CE13E7" w:rsidRDefault="00CE13E7" w:rsidP="00137058">
      <w:pPr>
        <w:rPr>
          <w:rFonts w:ascii="Times New Roman" w:hAnsi="Times New Roman" w:cs="Times New Roman"/>
          <w:sz w:val="24"/>
          <w:szCs w:val="24"/>
        </w:rPr>
      </w:pPr>
    </w:p>
    <w:p w14:paraId="7370B658" w14:textId="77777777" w:rsidR="00CE13E7" w:rsidRDefault="00CE13E7" w:rsidP="00137058">
      <w:pPr>
        <w:rPr>
          <w:rFonts w:ascii="Times New Roman" w:hAnsi="Times New Roman" w:cs="Times New Roman"/>
          <w:sz w:val="24"/>
          <w:szCs w:val="24"/>
        </w:rPr>
      </w:pPr>
    </w:p>
    <w:p w14:paraId="784C39E8" w14:textId="77777777" w:rsidR="00CE13E7" w:rsidRDefault="00CE13E7" w:rsidP="00137058">
      <w:pPr>
        <w:rPr>
          <w:rFonts w:ascii="Times New Roman" w:hAnsi="Times New Roman" w:cs="Times New Roman"/>
          <w:sz w:val="24"/>
          <w:szCs w:val="24"/>
        </w:rPr>
      </w:pPr>
    </w:p>
    <w:p w14:paraId="52518972" w14:textId="77777777" w:rsidR="00CE13E7" w:rsidRDefault="00CE13E7" w:rsidP="00137058">
      <w:pPr>
        <w:rPr>
          <w:rFonts w:ascii="Times New Roman" w:hAnsi="Times New Roman" w:cs="Times New Roman"/>
          <w:sz w:val="24"/>
          <w:szCs w:val="24"/>
        </w:rPr>
      </w:pPr>
    </w:p>
    <w:p w14:paraId="753A6983" w14:textId="77777777" w:rsidR="00CE13E7" w:rsidRDefault="00CE13E7" w:rsidP="00137058">
      <w:pPr>
        <w:rPr>
          <w:rFonts w:ascii="Times New Roman" w:hAnsi="Times New Roman" w:cs="Times New Roman"/>
          <w:sz w:val="24"/>
          <w:szCs w:val="24"/>
        </w:rPr>
      </w:pPr>
    </w:p>
    <w:p w14:paraId="4B39BA5D" w14:textId="77777777" w:rsidR="00CE13E7" w:rsidRDefault="00CE13E7" w:rsidP="00137058">
      <w:pPr>
        <w:rPr>
          <w:rFonts w:ascii="Times New Roman" w:hAnsi="Times New Roman" w:cs="Times New Roman"/>
          <w:sz w:val="24"/>
          <w:szCs w:val="24"/>
        </w:rPr>
      </w:pPr>
    </w:p>
    <w:p w14:paraId="6240FBF6" w14:textId="77777777" w:rsidR="00CE13E7" w:rsidRDefault="00CE13E7" w:rsidP="00137058">
      <w:pPr>
        <w:rPr>
          <w:rFonts w:ascii="Times New Roman" w:hAnsi="Times New Roman" w:cs="Times New Roman"/>
          <w:sz w:val="24"/>
          <w:szCs w:val="24"/>
        </w:rPr>
      </w:pPr>
    </w:p>
    <w:p w14:paraId="40603F5D" w14:textId="77777777" w:rsidR="00CE13E7" w:rsidRDefault="00CE13E7" w:rsidP="00137058">
      <w:pPr>
        <w:rPr>
          <w:rFonts w:ascii="Times New Roman" w:hAnsi="Times New Roman" w:cs="Times New Roman"/>
          <w:sz w:val="24"/>
          <w:szCs w:val="24"/>
        </w:rPr>
      </w:pPr>
    </w:p>
    <w:p w14:paraId="0A3A373F" w14:textId="77777777" w:rsidR="00CE13E7" w:rsidRDefault="00CE13E7" w:rsidP="00137058">
      <w:pPr>
        <w:rPr>
          <w:rFonts w:ascii="Times New Roman" w:hAnsi="Times New Roman" w:cs="Times New Roman"/>
          <w:sz w:val="24"/>
          <w:szCs w:val="24"/>
        </w:rPr>
      </w:pPr>
    </w:p>
    <w:p w14:paraId="79F86DCD" w14:textId="4A3B1179" w:rsidR="00B27D27" w:rsidRPr="005812EE" w:rsidRDefault="00CE13E7" w:rsidP="00450BB4">
      <w:pPr>
        <w:jc w:val="center"/>
        <w:rPr>
          <w:rFonts w:ascii="Times New Roman" w:hAnsi="Times New Roman" w:cs="Times New Roman"/>
          <w:b/>
          <w:bCs/>
          <w:sz w:val="28"/>
          <w:szCs w:val="28"/>
        </w:rPr>
      </w:pPr>
      <w:r w:rsidRPr="005812EE">
        <w:rPr>
          <w:rFonts w:ascii="Times New Roman" w:hAnsi="Times New Roman" w:cs="Times New Roman"/>
          <w:b/>
          <w:bCs/>
          <w:sz w:val="28"/>
          <w:szCs w:val="28"/>
        </w:rPr>
        <w:lastRenderedPageBreak/>
        <w:t>California Rules of Professional Responsibility</w:t>
      </w:r>
    </w:p>
    <w:p w14:paraId="714D066C" w14:textId="77777777" w:rsidR="00170D7B" w:rsidRPr="00450BB4" w:rsidRDefault="00170D7B" w:rsidP="00450BB4">
      <w:pPr>
        <w:pStyle w:val="ListParagraph"/>
        <w:numPr>
          <w:ilvl w:val="0"/>
          <w:numId w:val="4"/>
        </w:numPr>
        <w:spacing w:line="240" w:lineRule="auto"/>
        <w:rPr>
          <w:rFonts w:ascii="Times New Roman" w:hAnsi="Times New Roman" w:cs="Times New Roman"/>
          <w:sz w:val="26"/>
          <w:szCs w:val="26"/>
          <w:u w:val="single"/>
        </w:rPr>
      </w:pPr>
      <w:r w:rsidRPr="00450BB4">
        <w:rPr>
          <w:rFonts w:ascii="Times New Roman" w:hAnsi="Times New Roman" w:cs="Times New Roman"/>
          <w:sz w:val="26"/>
          <w:szCs w:val="26"/>
          <w:u w:val="single"/>
        </w:rPr>
        <w:t>Rule 1.4 Communication with Clients</w:t>
      </w:r>
    </w:p>
    <w:p w14:paraId="29CD1363" w14:textId="77777777" w:rsidR="005812EE" w:rsidRDefault="00AF097A" w:rsidP="005812EE">
      <w:pPr>
        <w:spacing w:line="240" w:lineRule="auto"/>
        <w:jc w:val="both"/>
        <w:rPr>
          <w:rFonts w:ascii="Times New Roman" w:hAnsi="Times New Roman" w:cs="Times New Roman"/>
          <w:sz w:val="24"/>
          <w:szCs w:val="24"/>
        </w:rPr>
      </w:pPr>
      <w:r w:rsidRPr="005812EE">
        <w:rPr>
          <w:rFonts w:ascii="Times New Roman" w:hAnsi="Times New Roman" w:cs="Times New Roman"/>
          <w:sz w:val="24"/>
          <w:szCs w:val="24"/>
        </w:rPr>
        <w:t xml:space="preserve">(a) A lawyer shall: </w:t>
      </w:r>
    </w:p>
    <w:p w14:paraId="734850A6" w14:textId="77777777" w:rsidR="005812EE" w:rsidRDefault="00AF097A" w:rsidP="005812EE">
      <w:pPr>
        <w:spacing w:line="240" w:lineRule="auto"/>
        <w:ind w:firstLine="720"/>
        <w:jc w:val="both"/>
        <w:rPr>
          <w:rFonts w:ascii="Times New Roman" w:hAnsi="Times New Roman" w:cs="Times New Roman"/>
          <w:sz w:val="24"/>
          <w:szCs w:val="24"/>
        </w:rPr>
      </w:pPr>
      <w:r w:rsidRPr="005812EE">
        <w:rPr>
          <w:rFonts w:ascii="Times New Roman" w:hAnsi="Times New Roman" w:cs="Times New Roman"/>
          <w:sz w:val="24"/>
          <w:szCs w:val="24"/>
        </w:rPr>
        <w:t xml:space="preserve">(1) promptly inform the client of any decision or circumstance with respect to which disclosure or the client’s informed consent* is required by these rules or the State Bar Act; </w:t>
      </w:r>
    </w:p>
    <w:p w14:paraId="2A39682B" w14:textId="77777777" w:rsidR="005812EE" w:rsidRDefault="00AF097A" w:rsidP="005812EE">
      <w:pPr>
        <w:spacing w:line="240" w:lineRule="auto"/>
        <w:ind w:firstLine="720"/>
        <w:jc w:val="both"/>
        <w:rPr>
          <w:rFonts w:ascii="Times New Roman" w:hAnsi="Times New Roman" w:cs="Times New Roman"/>
          <w:sz w:val="24"/>
          <w:szCs w:val="24"/>
        </w:rPr>
      </w:pPr>
      <w:r w:rsidRPr="005812EE">
        <w:rPr>
          <w:rFonts w:ascii="Times New Roman" w:hAnsi="Times New Roman" w:cs="Times New Roman"/>
          <w:sz w:val="24"/>
          <w:szCs w:val="24"/>
        </w:rPr>
        <w:t xml:space="preserve">(2) reasonably* consult with the client about the means by which to accomplish the client’s objectives in the representation; </w:t>
      </w:r>
    </w:p>
    <w:p w14:paraId="6F65444E" w14:textId="77777777" w:rsidR="005812EE" w:rsidRDefault="00AF097A" w:rsidP="005812EE">
      <w:pPr>
        <w:spacing w:line="240" w:lineRule="auto"/>
        <w:ind w:firstLine="720"/>
        <w:jc w:val="both"/>
        <w:rPr>
          <w:rFonts w:ascii="Times New Roman" w:hAnsi="Times New Roman" w:cs="Times New Roman"/>
          <w:sz w:val="24"/>
          <w:szCs w:val="24"/>
        </w:rPr>
      </w:pPr>
      <w:r w:rsidRPr="005812EE">
        <w:rPr>
          <w:rFonts w:ascii="Times New Roman" w:hAnsi="Times New Roman" w:cs="Times New Roman"/>
          <w:sz w:val="24"/>
          <w:szCs w:val="24"/>
        </w:rPr>
        <w:t xml:space="preserve">(3) keep the client reasonably* informed about significant developments relating to the representation, including promptly complying with reasonable* requests for information and copies of significant documents when necessary to keep the client so informed; and </w:t>
      </w:r>
    </w:p>
    <w:p w14:paraId="0EF081EC" w14:textId="77777777" w:rsidR="005812EE" w:rsidRDefault="00AF097A" w:rsidP="005812EE">
      <w:pPr>
        <w:spacing w:line="240" w:lineRule="auto"/>
        <w:ind w:firstLine="720"/>
        <w:jc w:val="both"/>
        <w:rPr>
          <w:rFonts w:ascii="Times New Roman" w:hAnsi="Times New Roman" w:cs="Times New Roman"/>
          <w:sz w:val="24"/>
          <w:szCs w:val="24"/>
        </w:rPr>
      </w:pPr>
      <w:r w:rsidRPr="005812EE">
        <w:rPr>
          <w:rFonts w:ascii="Times New Roman" w:hAnsi="Times New Roman" w:cs="Times New Roman"/>
          <w:sz w:val="24"/>
          <w:szCs w:val="24"/>
        </w:rPr>
        <w:t xml:space="preserve">(4) advise the client about any relevant limitation on the lawyer’s conduct when the lawyer knows* that the client expects assistance not permitted by the Rules of Professional Conduct or other law. </w:t>
      </w:r>
    </w:p>
    <w:p w14:paraId="2981E401" w14:textId="77777777" w:rsidR="005812EE" w:rsidRDefault="00AF097A" w:rsidP="005812EE">
      <w:pPr>
        <w:spacing w:line="240" w:lineRule="auto"/>
        <w:jc w:val="both"/>
        <w:rPr>
          <w:rFonts w:ascii="Times New Roman" w:hAnsi="Times New Roman" w:cs="Times New Roman"/>
          <w:sz w:val="24"/>
          <w:szCs w:val="24"/>
        </w:rPr>
      </w:pPr>
      <w:r w:rsidRPr="005812EE">
        <w:rPr>
          <w:rFonts w:ascii="Times New Roman" w:hAnsi="Times New Roman" w:cs="Times New Roman"/>
          <w:sz w:val="24"/>
          <w:szCs w:val="24"/>
        </w:rPr>
        <w:t xml:space="preserve">(b) A lawyer shall explain a matter to the extent reasonably* necessary to permit the client to make informed decisions regarding the representation. </w:t>
      </w:r>
    </w:p>
    <w:p w14:paraId="71382D70" w14:textId="77777777" w:rsidR="005812EE" w:rsidRDefault="00AF097A" w:rsidP="005812EE">
      <w:pPr>
        <w:spacing w:line="240" w:lineRule="auto"/>
        <w:jc w:val="both"/>
        <w:rPr>
          <w:rFonts w:ascii="Times New Roman" w:hAnsi="Times New Roman" w:cs="Times New Roman"/>
          <w:sz w:val="24"/>
          <w:szCs w:val="24"/>
        </w:rPr>
      </w:pPr>
      <w:r w:rsidRPr="005812EE">
        <w:rPr>
          <w:rFonts w:ascii="Times New Roman" w:hAnsi="Times New Roman" w:cs="Times New Roman"/>
          <w:sz w:val="24"/>
          <w:szCs w:val="24"/>
        </w:rPr>
        <w:t xml:space="preserve">(c) A lawyer may delay transmission of information to a client if the lawyer reasonably believes* that the client would be likely to react in a way that may cause imminent harm to the client or others. </w:t>
      </w:r>
    </w:p>
    <w:p w14:paraId="183A0D01" w14:textId="2B40A20C" w:rsidR="00A37947" w:rsidRDefault="00AF097A" w:rsidP="005812EE">
      <w:pPr>
        <w:spacing w:line="240" w:lineRule="auto"/>
        <w:jc w:val="both"/>
        <w:rPr>
          <w:rFonts w:ascii="Times New Roman" w:hAnsi="Times New Roman" w:cs="Times New Roman"/>
          <w:sz w:val="24"/>
          <w:szCs w:val="24"/>
        </w:rPr>
      </w:pPr>
      <w:r w:rsidRPr="005812EE">
        <w:rPr>
          <w:rFonts w:ascii="Times New Roman" w:hAnsi="Times New Roman" w:cs="Times New Roman"/>
          <w:sz w:val="24"/>
          <w:szCs w:val="24"/>
        </w:rPr>
        <w:t>(d) A lawyer’s obligation under this rule to provide information and documents is subject to any applicable protective order, non-disclosure agreement, or limitation under statutory or decisional law.</w:t>
      </w:r>
    </w:p>
    <w:p w14:paraId="1700FEC2" w14:textId="74CF4612" w:rsidR="00A37947" w:rsidRPr="00450BB4" w:rsidRDefault="00A37947" w:rsidP="00450BB4">
      <w:pPr>
        <w:pStyle w:val="ListParagraph"/>
        <w:numPr>
          <w:ilvl w:val="0"/>
          <w:numId w:val="4"/>
        </w:numPr>
        <w:spacing w:line="240" w:lineRule="auto"/>
        <w:rPr>
          <w:rFonts w:ascii="Times New Roman" w:hAnsi="Times New Roman" w:cs="Times New Roman"/>
          <w:sz w:val="26"/>
          <w:szCs w:val="26"/>
          <w:u w:val="single"/>
        </w:rPr>
      </w:pPr>
      <w:r w:rsidRPr="00450BB4">
        <w:rPr>
          <w:rFonts w:ascii="Times New Roman" w:hAnsi="Times New Roman" w:cs="Times New Roman"/>
          <w:sz w:val="26"/>
          <w:szCs w:val="26"/>
          <w:u w:val="single"/>
        </w:rPr>
        <w:t>Rule 1.7 Conflict of Interest; Current Clients</w:t>
      </w:r>
    </w:p>
    <w:p w14:paraId="247BCAAD" w14:textId="77777777" w:rsidR="007D5F73" w:rsidRPr="00A14E58" w:rsidRDefault="00A37947" w:rsidP="005812EE">
      <w:pPr>
        <w:spacing w:line="240" w:lineRule="auto"/>
        <w:jc w:val="both"/>
        <w:rPr>
          <w:rFonts w:ascii="Times New Roman" w:hAnsi="Times New Roman" w:cs="Times New Roman"/>
          <w:sz w:val="24"/>
          <w:szCs w:val="24"/>
        </w:rPr>
      </w:pPr>
      <w:r w:rsidRPr="00A14E58">
        <w:rPr>
          <w:rFonts w:ascii="Times New Roman" w:hAnsi="Times New Roman" w:cs="Times New Roman"/>
          <w:sz w:val="24"/>
          <w:szCs w:val="24"/>
        </w:rPr>
        <w:t xml:space="preserve">(a) A lawyer shall not, without informed written consent* from each client and compliance with paragraph (d), represent a client if the representation is directly adverse to another client in the same or a separate matter. </w:t>
      </w:r>
    </w:p>
    <w:p w14:paraId="76039B7D" w14:textId="77777777" w:rsidR="007D5F73" w:rsidRPr="00A14E58" w:rsidRDefault="00A37947" w:rsidP="005812EE">
      <w:pPr>
        <w:spacing w:line="240" w:lineRule="auto"/>
        <w:jc w:val="both"/>
        <w:rPr>
          <w:rFonts w:ascii="Times New Roman" w:hAnsi="Times New Roman" w:cs="Times New Roman"/>
          <w:sz w:val="24"/>
          <w:szCs w:val="24"/>
        </w:rPr>
      </w:pPr>
      <w:r w:rsidRPr="00A14E58">
        <w:rPr>
          <w:rFonts w:ascii="Times New Roman" w:hAnsi="Times New Roman" w:cs="Times New Roman"/>
          <w:sz w:val="24"/>
          <w:szCs w:val="24"/>
        </w:rPr>
        <w:t xml:space="preserve">(b) A lawyer shall not, without informed written consent* from each affected client and compliance with paragraph (d), represent a client if there is a significant risk the lawyer’s representation of the client will be materially limited by the lawyer’s responsibilities to or relationships with another client, a former client or a third person,* or by the lawyer’s own interests. </w:t>
      </w:r>
    </w:p>
    <w:p w14:paraId="219FD059" w14:textId="77777777" w:rsidR="007D5F73" w:rsidRPr="00A14E58" w:rsidRDefault="00A37947" w:rsidP="005812EE">
      <w:pPr>
        <w:spacing w:line="240" w:lineRule="auto"/>
        <w:jc w:val="both"/>
        <w:rPr>
          <w:rFonts w:ascii="Times New Roman" w:hAnsi="Times New Roman" w:cs="Times New Roman"/>
          <w:sz w:val="24"/>
          <w:szCs w:val="24"/>
        </w:rPr>
      </w:pPr>
      <w:r w:rsidRPr="00A14E58">
        <w:rPr>
          <w:rFonts w:ascii="Times New Roman" w:hAnsi="Times New Roman" w:cs="Times New Roman"/>
          <w:sz w:val="24"/>
          <w:szCs w:val="24"/>
        </w:rPr>
        <w:t xml:space="preserve">(c) Even when a significant risk requiring a lawyer to comply with paragraph (b) is not present, a lawyer shall not represent a client without written* disclosure of the relationship to the client and compliance with paragraph (d) where: </w:t>
      </w:r>
    </w:p>
    <w:p w14:paraId="664EB15B" w14:textId="77777777" w:rsidR="007D5F73" w:rsidRPr="00A14E58" w:rsidRDefault="00A37947" w:rsidP="007D5F73">
      <w:pPr>
        <w:spacing w:line="240" w:lineRule="auto"/>
        <w:ind w:firstLine="720"/>
        <w:jc w:val="both"/>
        <w:rPr>
          <w:rFonts w:ascii="Times New Roman" w:hAnsi="Times New Roman" w:cs="Times New Roman"/>
          <w:sz w:val="24"/>
          <w:szCs w:val="24"/>
        </w:rPr>
      </w:pPr>
      <w:r w:rsidRPr="00A14E58">
        <w:rPr>
          <w:rFonts w:ascii="Times New Roman" w:hAnsi="Times New Roman" w:cs="Times New Roman"/>
          <w:sz w:val="24"/>
          <w:szCs w:val="24"/>
        </w:rPr>
        <w:t xml:space="preserve">(1) the lawyer has, or knows* that another lawyer in the lawyer’s firm* has, a legal, business, financial, professional, or personal relationship with or responsibility to a party or witness in the same matter; or </w:t>
      </w:r>
    </w:p>
    <w:p w14:paraId="237471FD" w14:textId="0B08A92C" w:rsidR="007D5F73" w:rsidRPr="00A14E58" w:rsidRDefault="00A37947" w:rsidP="007D5F73">
      <w:pPr>
        <w:spacing w:line="240" w:lineRule="auto"/>
        <w:ind w:firstLine="720"/>
        <w:jc w:val="both"/>
        <w:rPr>
          <w:rFonts w:ascii="Times New Roman" w:hAnsi="Times New Roman" w:cs="Times New Roman"/>
          <w:sz w:val="24"/>
          <w:szCs w:val="24"/>
        </w:rPr>
      </w:pPr>
      <w:r w:rsidRPr="00A14E58">
        <w:rPr>
          <w:rFonts w:ascii="Times New Roman" w:hAnsi="Times New Roman" w:cs="Times New Roman"/>
          <w:sz w:val="24"/>
          <w:szCs w:val="24"/>
        </w:rPr>
        <w:lastRenderedPageBreak/>
        <w:t xml:space="preserve">(2) the lawyer knows* or reasonably should know* that another party’s lawyer is a spouse, parent, child, or sibling of the lawyer, lives with the lawyer, is a client of the lawyer or another lawyer in the lawyer’s firm,* or has an intimate personal relationship with the lawyer. </w:t>
      </w:r>
    </w:p>
    <w:p w14:paraId="4C925D9A" w14:textId="77777777" w:rsidR="00382878" w:rsidRPr="00A14E58" w:rsidRDefault="00A37947" w:rsidP="005812EE">
      <w:pPr>
        <w:spacing w:line="240" w:lineRule="auto"/>
        <w:jc w:val="both"/>
        <w:rPr>
          <w:rFonts w:ascii="Times New Roman" w:hAnsi="Times New Roman" w:cs="Times New Roman"/>
          <w:sz w:val="24"/>
          <w:szCs w:val="24"/>
        </w:rPr>
      </w:pPr>
      <w:r w:rsidRPr="00A14E58">
        <w:rPr>
          <w:rFonts w:ascii="Times New Roman" w:hAnsi="Times New Roman" w:cs="Times New Roman"/>
          <w:sz w:val="24"/>
          <w:szCs w:val="24"/>
        </w:rPr>
        <w:t xml:space="preserve">(d) Representation is permitted under this rule only if the lawyer complies with paragraphs (a), (b), and (c), and: </w:t>
      </w:r>
    </w:p>
    <w:p w14:paraId="5BCC3C45" w14:textId="77777777" w:rsidR="00382878" w:rsidRPr="00A14E58" w:rsidRDefault="00A37947" w:rsidP="00382878">
      <w:pPr>
        <w:spacing w:line="240" w:lineRule="auto"/>
        <w:ind w:firstLine="720"/>
        <w:jc w:val="both"/>
        <w:rPr>
          <w:rFonts w:ascii="Times New Roman" w:hAnsi="Times New Roman" w:cs="Times New Roman"/>
          <w:sz w:val="24"/>
          <w:szCs w:val="24"/>
        </w:rPr>
      </w:pPr>
      <w:r w:rsidRPr="00A14E58">
        <w:rPr>
          <w:rFonts w:ascii="Times New Roman" w:hAnsi="Times New Roman" w:cs="Times New Roman"/>
          <w:sz w:val="24"/>
          <w:szCs w:val="24"/>
        </w:rPr>
        <w:t xml:space="preserve">(1) the lawyer reasonably believes* that the lawyer will be able to provide competent and diligent representation to each affected client; </w:t>
      </w:r>
    </w:p>
    <w:p w14:paraId="04ECF03D" w14:textId="77777777" w:rsidR="00382878" w:rsidRPr="00A14E58" w:rsidRDefault="00A37947" w:rsidP="00382878">
      <w:pPr>
        <w:spacing w:line="240" w:lineRule="auto"/>
        <w:ind w:firstLine="720"/>
        <w:jc w:val="both"/>
        <w:rPr>
          <w:rFonts w:ascii="Times New Roman" w:hAnsi="Times New Roman" w:cs="Times New Roman"/>
          <w:sz w:val="24"/>
          <w:szCs w:val="24"/>
        </w:rPr>
      </w:pPr>
      <w:r w:rsidRPr="00A14E58">
        <w:rPr>
          <w:rFonts w:ascii="Times New Roman" w:hAnsi="Times New Roman" w:cs="Times New Roman"/>
          <w:sz w:val="24"/>
          <w:szCs w:val="24"/>
        </w:rPr>
        <w:t xml:space="preserve">(2) the representation is not prohibited by law; and </w:t>
      </w:r>
    </w:p>
    <w:p w14:paraId="74F52981" w14:textId="28A3DA52" w:rsidR="00BD6D88" w:rsidRDefault="00A37947" w:rsidP="0051392F">
      <w:pPr>
        <w:spacing w:line="240" w:lineRule="auto"/>
        <w:ind w:firstLine="720"/>
        <w:jc w:val="both"/>
        <w:rPr>
          <w:rFonts w:ascii="Times New Roman" w:hAnsi="Times New Roman" w:cs="Times New Roman"/>
          <w:sz w:val="24"/>
          <w:szCs w:val="24"/>
        </w:rPr>
      </w:pPr>
      <w:r w:rsidRPr="00A14E58">
        <w:rPr>
          <w:rFonts w:ascii="Times New Roman" w:hAnsi="Times New Roman" w:cs="Times New Roman"/>
          <w:sz w:val="24"/>
          <w:szCs w:val="24"/>
        </w:rPr>
        <w:t>(3) the representation does not involve the assertion of a claim by one client against another client represented by the lawyer in the same litigation or other proceeding before a tribunal.</w:t>
      </w:r>
    </w:p>
    <w:p w14:paraId="109C6E61" w14:textId="16606B8F" w:rsidR="009462BB" w:rsidRPr="00450BB4" w:rsidRDefault="009462BB" w:rsidP="00450BB4">
      <w:pPr>
        <w:pStyle w:val="ListParagraph"/>
        <w:numPr>
          <w:ilvl w:val="0"/>
          <w:numId w:val="4"/>
        </w:numPr>
        <w:spacing w:line="240" w:lineRule="auto"/>
        <w:rPr>
          <w:rFonts w:ascii="Times New Roman" w:hAnsi="Times New Roman" w:cs="Times New Roman"/>
          <w:sz w:val="26"/>
          <w:szCs w:val="26"/>
          <w:u w:val="single"/>
        </w:rPr>
      </w:pPr>
      <w:r w:rsidRPr="00450BB4">
        <w:rPr>
          <w:rFonts w:ascii="Times New Roman" w:hAnsi="Times New Roman" w:cs="Times New Roman"/>
          <w:sz w:val="26"/>
          <w:szCs w:val="26"/>
          <w:u w:val="single"/>
        </w:rPr>
        <w:t>Rule 8.4 Misconduct</w:t>
      </w:r>
    </w:p>
    <w:p w14:paraId="2B0C2D76" w14:textId="77777777" w:rsidR="009462BB" w:rsidRPr="009462BB" w:rsidRDefault="009462BB" w:rsidP="009462BB">
      <w:pPr>
        <w:spacing w:line="240" w:lineRule="auto"/>
        <w:jc w:val="both"/>
        <w:rPr>
          <w:rFonts w:ascii="Times New Roman" w:hAnsi="Times New Roman" w:cs="Times New Roman"/>
          <w:sz w:val="24"/>
          <w:szCs w:val="24"/>
        </w:rPr>
      </w:pPr>
      <w:r w:rsidRPr="009462BB">
        <w:rPr>
          <w:rFonts w:ascii="Times New Roman" w:hAnsi="Times New Roman" w:cs="Times New Roman"/>
          <w:sz w:val="24"/>
          <w:szCs w:val="24"/>
        </w:rPr>
        <w:t xml:space="preserve">It is professional misconduct for a lawyer to: </w:t>
      </w:r>
    </w:p>
    <w:p w14:paraId="56357C98" w14:textId="77777777" w:rsidR="009462BB" w:rsidRPr="009462BB" w:rsidRDefault="009462BB" w:rsidP="009462BB">
      <w:pPr>
        <w:spacing w:line="240" w:lineRule="auto"/>
        <w:ind w:firstLine="720"/>
        <w:jc w:val="both"/>
        <w:rPr>
          <w:rFonts w:ascii="Times New Roman" w:hAnsi="Times New Roman" w:cs="Times New Roman"/>
          <w:sz w:val="24"/>
          <w:szCs w:val="24"/>
        </w:rPr>
      </w:pPr>
      <w:r w:rsidRPr="009462BB">
        <w:rPr>
          <w:rFonts w:ascii="Times New Roman" w:hAnsi="Times New Roman" w:cs="Times New Roman"/>
          <w:sz w:val="24"/>
          <w:szCs w:val="24"/>
        </w:rPr>
        <w:t xml:space="preserve">(a) violate these rules or the State Bar Act, knowingly* assist, solicit, or induce another to do so, or do so through the acts of another; </w:t>
      </w:r>
    </w:p>
    <w:p w14:paraId="736233BF" w14:textId="77777777" w:rsidR="009462BB" w:rsidRPr="009462BB" w:rsidRDefault="009462BB" w:rsidP="009462BB">
      <w:pPr>
        <w:spacing w:line="240" w:lineRule="auto"/>
        <w:ind w:firstLine="720"/>
        <w:jc w:val="both"/>
        <w:rPr>
          <w:rFonts w:ascii="Times New Roman" w:hAnsi="Times New Roman" w:cs="Times New Roman"/>
          <w:sz w:val="24"/>
          <w:szCs w:val="24"/>
        </w:rPr>
      </w:pPr>
      <w:r w:rsidRPr="009462BB">
        <w:rPr>
          <w:rFonts w:ascii="Times New Roman" w:hAnsi="Times New Roman" w:cs="Times New Roman"/>
          <w:sz w:val="24"/>
          <w:szCs w:val="24"/>
        </w:rPr>
        <w:t xml:space="preserve">(b) commit a criminal act that reflects adversely on the lawyer’s honesty, trustworthiness, or fitness as a lawyer in other respects; </w:t>
      </w:r>
    </w:p>
    <w:p w14:paraId="4830881F" w14:textId="77777777" w:rsidR="009462BB" w:rsidRPr="009462BB" w:rsidRDefault="009462BB" w:rsidP="009462BB">
      <w:pPr>
        <w:spacing w:line="240" w:lineRule="auto"/>
        <w:ind w:firstLine="720"/>
        <w:jc w:val="both"/>
        <w:rPr>
          <w:rFonts w:ascii="Times New Roman" w:hAnsi="Times New Roman" w:cs="Times New Roman"/>
          <w:sz w:val="24"/>
          <w:szCs w:val="24"/>
        </w:rPr>
      </w:pPr>
      <w:r w:rsidRPr="009462BB">
        <w:rPr>
          <w:rFonts w:ascii="Times New Roman" w:hAnsi="Times New Roman" w:cs="Times New Roman"/>
          <w:sz w:val="24"/>
          <w:szCs w:val="24"/>
        </w:rPr>
        <w:t>(c) engage in conduct involving dishonesty, fraud,* deceit, or reckless or intentional misrepresentation;</w:t>
      </w:r>
    </w:p>
    <w:p w14:paraId="2D3A99D7" w14:textId="77777777" w:rsidR="009462BB" w:rsidRPr="009462BB" w:rsidRDefault="009462BB" w:rsidP="009462BB">
      <w:pPr>
        <w:spacing w:line="240" w:lineRule="auto"/>
        <w:ind w:firstLine="720"/>
        <w:jc w:val="both"/>
        <w:rPr>
          <w:rFonts w:ascii="Times New Roman" w:hAnsi="Times New Roman" w:cs="Times New Roman"/>
          <w:sz w:val="24"/>
          <w:szCs w:val="24"/>
        </w:rPr>
      </w:pPr>
      <w:r w:rsidRPr="009462BB">
        <w:rPr>
          <w:rFonts w:ascii="Times New Roman" w:hAnsi="Times New Roman" w:cs="Times New Roman"/>
          <w:sz w:val="24"/>
          <w:szCs w:val="24"/>
        </w:rPr>
        <w:t xml:space="preserve">(d) engage in conduct that is prejudicial to the administration of justice; </w:t>
      </w:r>
    </w:p>
    <w:p w14:paraId="13E013B3" w14:textId="77777777" w:rsidR="009462BB" w:rsidRPr="009462BB" w:rsidRDefault="009462BB" w:rsidP="009462BB">
      <w:pPr>
        <w:spacing w:line="240" w:lineRule="auto"/>
        <w:ind w:firstLine="720"/>
        <w:jc w:val="both"/>
        <w:rPr>
          <w:rFonts w:ascii="Times New Roman" w:hAnsi="Times New Roman" w:cs="Times New Roman"/>
          <w:sz w:val="24"/>
          <w:szCs w:val="24"/>
        </w:rPr>
      </w:pPr>
      <w:r w:rsidRPr="009462BB">
        <w:rPr>
          <w:rFonts w:ascii="Times New Roman" w:hAnsi="Times New Roman" w:cs="Times New Roman"/>
          <w:sz w:val="24"/>
          <w:szCs w:val="24"/>
        </w:rPr>
        <w:t xml:space="preserve">(e) state or imply an ability to influence improperly a government agency or official, or to achieve results by means that violate these rules, the State Bar Act, or other law; or </w:t>
      </w:r>
    </w:p>
    <w:p w14:paraId="41719FFD" w14:textId="3C2C8B12" w:rsidR="009462BB" w:rsidRDefault="009462BB" w:rsidP="009462BB">
      <w:pPr>
        <w:spacing w:line="240" w:lineRule="auto"/>
        <w:ind w:firstLine="720"/>
        <w:jc w:val="both"/>
        <w:rPr>
          <w:rFonts w:ascii="Times New Roman" w:hAnsi="Times New Roman" w:cs="Times New Roman"/>
          <w:sz w:val="24"/>
          <w:szCs w:val="24"/>
        </w:rPr>
      </w:pPr>
      <w:r w:rsidRPr="009462BB">
        <w:rPr>
          <w:rFonts w:ascii="Times New Roman" w:hAnsi="Times New Roman" w:cs="Times New Roman"/>
          <w:sz w:val="24"/>
          <w:szCs w:val="24"/>
        </w:rPr>
        <w:t>(f) knowingly* assist, solicit, or induce a judge or judicial officer in conduct that is a violation of an applicable code of judicial ethics or code of judicial conduct, or other law. For purposes of this rule, “judge” and “judicial officer” have the same meaning as in rule 3.5(c).</w:t>
      </w:r>
    </w:p>
    <w:p w14:paraId="52829D96" w14:textId="01036264" w:rsidR="008B147D" w:rsidRDefault="008B147D" w:rsidP="00F55B3E">
      <w:pPr>
        <w:spacing w:line="240" w:lineRule="auto"/>
        <w:jc w:val="both"/>
        <w:rPr>
          <w:rFonts w:ascii="Times New Roman" w:hAnsi="Times New Roman" w:cs="Times New Roman"/>
          <w:sz w:val="24"/>
          <w:szCs w:val="24"/>
        </w:rPr>
      </w:pPr>
      <w:r w:rsidRPr="008B147D">
        <w:rPr>
          <w:rFonts w:ascii="Times New Roman" w:hAnsi="Times New Roman" w:cs="Times New Roman"/>
          <w:b/>
          <w:bCs/>
          <w:sz w:val="24"/>
          <w:szCs w:val="24"/>
        </w:rPr>
        <w:t>Comment [1]</w:t>
      </w:r>
      <w:r w:rsidRPr="008B147D">
        <w:rPr>
          <w:rFonts w:ascii="Times New Roman" w:hAnsi="Times New Roman" w:cs="Times New Roman"/>
          <w:sz w:val="24"/>
          <w:szCs w:val="24"/>
        </w:rPr>
        <w:t xml:space="preserve"> A violation of this rule can occur when a lawyer is acting in propria persona or when a lawyer is not practicing law or acting in a professional capacity.</w:t>
      </w:r>
    </w:p>
    <w:p w14:paraId="2CAD15D2" w14:textId="3E6BD063" w:rsidR="00BD6D88" w:rsidRDefault="00C9768C" w:rsidP="00F55B3E">
      <w:pPr>
        <w:spacing w:line="240" w:lineRule="auto"/>
        <w:jc w:val="both"/>
        <w:rPr>
          <w:rFonts w:ascii="Times New Roman" w:hAnsi="Times New Roman" w:cs="Times New Roman"/>
          <w:sz w:val="24"/>
          <w:szCs w:val="24"/>
        </w:rPr>
      </w:pPr>
      <w:r w:rsidRPr="004B5631">
        <w:rPr>
          <w:rFonts w:ascii="Times New Roman" w:hAnsi="Times New Roman" w:cs="Times New Roman"/>
          <w:b/>
          <w:bCs/>
          <w:sz w:val="24"/>
          <w:szCs w:val="24"/>
        </w:rPr>
        <w:t>Comment [6]</w:t>
      </w:r>
      <w:r w:rsidRPr="004B5631">
        <w:rPr>
          <w:rFonts w:ascii="Times New Roman" w:hAnsi="Times New Roman" w:cs="Times New Roman"/>
          <w:sz w:val="24"/>
          <w:szCs w:val="24"/>
        </w:rPr>
        <w:t xml:space="preserve"> This rule does not prohibit those activities of a particular lawyer that are protected by the First Amendment to the United States Constitution or by Article I, section 2 of the California Constitution.</w:t>
      </w:r>
    </w:p>
    <w:p w14:paraId="563DAC7B" w14:textId="0776E747" w:rsidR="00245696" w:rsidRPr="00450BB4" w:rsidRDefault="00245696" w:rsidP="00450BB4">
      <w:pPr>
        <w:pStyle w:val="ListParagraph"/>
        <w:numPr>
          <w:ilvl w:val="0"/>
          <w:numId w:val="4"/>
        </w:numPr>
        <w:spacing w:line="240" w:lineRule="auto"/>
        <w:rPr>
          <w:rFonts w:ascii="Times New Roman" w:hAnsi="Times New Roman" w:cs="Times New Roman"/>
          <w:sz w:val="26"/>
          <w:szCs w:val="26"/>
          <w:u w:val="single"/>
        </w:rPr>
      </w:pPr>
      <w:r w:rsidRPr="00450BB4">
        <w:rPr>
          <w:rFonts w:ascii="Times New Roman" w:hAnsi="Times New Roman" w:cs="Times New Roman"/>
          <w:sz w:val="26"/>
          <w:szCs w:val="26"/>
          <w:u w:val="single"/>
        </w:rPr>
        <w:t>Rule 8.4.1 Prohibited Discrimination, Harassment and Retaliation</w:t>
      </w:r>
    </w:p>
    <w:p w14:paraId="00820305" w14:textId="77777777" w:rsidR="00900BA9" w:rsidRPr="006A457B" w:rsidRDefault="00245696" w:rsidP="00F55B3E">
      <w:pPr>
        <w:spacing w:line="240" w:lineRule="auto"/>
        <w:jc w:val="both"/>
        <w:rPr>
          <w:rFonts w:ascii="Times New Roman" w:hAnsi="Times New Roman" w:cs="Times New Roman"/>
          <w:sz w:val="24"/>
          <w:szCs w:val="24"/>
        </w:rPr>
      </w:pPr>
      <w:r w:rsidRPr="006A457B">
        <w:rPr>
          <w:rFonts w:ascii="Times New Roman" w:hAnsi="Times New Roman" w:cs="Times New Roman"/>
          <w:sz w:val="24"/>
          <w:szCs w:val="24"/>
        </w:rPr>
        <w:t xml:space="preserve">(a) In representing a client, or in terminating or refusing to accept the representation of any client, a lawyer shall not: </w:t>
      </w:r>
    </w:p>
    <w:p w14:paraId="0D4F914F" w14:textId="77777777" w:rsidR="00900BA9" w:rsidRPr="006A457B" w:rsidRDefault="00245696" w:rsidP="00900BA9">
      <w:pPr>
        <w:spacing w:line="240" w:lineRule="auto"/>
        <w:ind w:firstLine="720"/>
        <w:jc w:val="both"/>
        <w:rPr>
          <w:rFonts w:ascii="Times New Roman" w:hAnsi="Times New Roman" w:cs="Times New Roman"/>
          <w:sz w:val="24"/>
          <w:szCs w:val="24"/>
        </w:rPr>
      </w:pPr>
      <w:r w:rsidRPr="006A457B">
        <w:rPr>
          <w:rFonts w:ascii="Times New Roman" w:hAnsi="Times New Roman" w:cs="Times New Roman"/>
          <w:sz w:val="24"/>
          <w:szCs w:val="24"/>
        </w:rPr>
        <w:t xml:space="preserve">(1) unlawfully harass or unlawfully discriminate against persons* on the basis of any protected characteristic; or </w:t>
      </w:r>
    </w:p>
    <w:p w14:paraId="7B81D29A" w14:textId="77777777" w:rsidR="00900BA9" w:rsidRPr="006A457B" w:rsidRDefault="00245696" w:rsidP="00900BA9">
      <w:pPr>
        <w:spacing w:line="240" w:lineRule="auto"/>
        <w:ind w:firstLine="720"/>
        <w:jc w:val="both"/>
        <w:rPr>
          <w:rFonts w:ascii="Times New Roman" w:hAnsi="Times New Roman" w:cs="Times New Roman"/>
          <w:sz w:val="24"/>
          <w:szCs w:val="24"/>
        </w:rPr>
      </w:pPr>
      <w:r w:rsidRPr="006A457B">
        <w:rPr>
          <w:rFonts w:ascii="Times New Roman" w:hAnsi="Times New Roman" w:cs="Times New Roman"/>
          <w:sz w:val="24"/>
          <w:szCs w:val="24"/>
        </w:rPr>
        <w:t xml:space="preserve">(2) unlawfully retaliate against persons.* </w:t>
      </w:r>
    </w:p>
    <w:p w14:paraId="50A7CEEE" w14:textId="77777777" w:rsidR="00900BA9" w:rsidRPr="006A457B" w:rsidRDefault="00245696" w:rsidP="00900BA9">
      <w:pPr>
        <w:spacing w:line="240" w:lineRule="auto"/>
        <w:jc w:val="both"/>
        <w:rPr>
          <w:rFonts w:ascii="Times New Roman" w:hAnsi="Times New Roman" w:cs="Times New Roman"/>
          <w:sz w:val="24"/>
          <w:szCs w:val="24"/>
        </w:rPr>
      </w:pPr>
      <w:r w:rsidRPr="006A457B">
        <w:rPr>
          <w:rFonts w:ascii="Times New Roman" w:hAnsi="Times New Roman" w:cs="Times New Roman"/>
          <w:sz w:val="24"/>
          <w:szCs w:val="24"/>
        </w:rPr>
        <w:lastRenderedPageBreak/>
        <w:t xml:space="preserve">(b) In relation to a law firm’s operations, a lawyer shall not: </w:t>
      </w:r>
    </w:p>
    <w:p w14:paraId="16BFBDD0" w14:textId="77777777" w:rsidR="00900BA9" w:rsidRPr="006A457B" w:rsidRDefault="00245696" w:rsidP="00900BA9">
      <w:pPr>
        <w:spacing w:line="240" w:lineRule="auto"/>
        <w:ind w:firstLine="720"/>
        <w:jc w:val="both"/>
        <w:rPr>
          <w:rFonts w:ascii="Times New Roman" w:hAnsi="Times New Roman" w:cs="Times New Roman"/>
          <w:sz w:val="24"/>
          <w:szCs w:val="24"/>
        </w:rPr>
      </w:pPr>
      <w:r w:rsidRPr="006A457B">
        <w:rPr>
          <w:rFonts w:ascii="Times New Roman" w:hAnsi="Times New Roman" w:cs="Times New Roman"/>
          <w:sz w:val="24"/>
          <w:szCs w:val="24"/>
        </w:rPr>
        <w:t xml:space="preserve">(1) on the basis of any protected characteristic, </w:t>
      </w:r>
    </w:p>
    <w:p w14:paraId="07996F23" w14:textId="77777777" w:rsidR="00900BA9" w:rsidRPr="006A457B" w:rsidRDefault="00245696" w:rsidP="00C637FD">
      <w:pPr>
        <w:spacing w:line="240" w:lineRule="auto"/>
        <w:ind w:left="720" w:firstLine="720"/>
        <w:jc w:val="both"/>
        <w:rPr>
          <w:rFonts w:ascii="Times New Roman" w:hAnsi="Times New Roman" w:cs="Times New Roman"/>
          <w:sz w:val="24"/>
          <w:szCs w:val="24"/>
        </w:rPr>
      </w:pPr>
      <w:r w:rsidRPr="006A457B">
        <w:rPr>
          <w:rFonts w:ascii="Times New Roman" w:hAnsi="Times New Roman" w:cs="Times New Roman"/>
          <w:sz w:val="24"/>
          <w:szCs w:val="24"/>
        </w:rPr>
        <w:t>(</w:t>
      </w:r>
      <w:proofErr w:type="spellStart"/>
      <w:r w:rsidRPr="006A457B">
        <w:rPr>
          <w:rFonts w:ascii="Times New Roman" w:hAnsi="Times New Roman" w:cs="Times New Roman"/>
          <w:sz w:val="24"/>
          <w:szCs w:val="24"/>
        </w:rPr>
        <w:t>i</w:t>
      </w:r>
      <w:proofErr w:type="spellEnd"/>
      <w:r w:rsidRPr="006A457B">
        <w:rPr>
          <w:rFonts w:ascii="Times New Roman" w:hAnsi="Times New Roman" w:cs="Times New Roman"/>
          <w:sz w:val="24"/>
          <w:szCs w:val="24"/>
        </w:rPr>
        <w:t xml:space="preserve">) unlawfully discriminate or knowingly* permit unlawful discrimination; </w:t>
      </w:r>
    </w:p>
    <w:p w14:paraId="2C7F9CFD" w14:textId="77777777" w:rsidR="00900BA9" w:rsidRPr="006A457B" w:rsidRDefault="00245696" w:rsidP="00C637FD">
      <w:pPr>
        <w:spacing w:line="240" w:lineRule="auto"/>
        <w:ind w:left="720" w:firstLine="720"/>
        <w:jc w:val="both"/>
        <w:rPr>
          <w:rFonts w:ascii="Times New Roman" w:hAnsi="Times New Roman" w:cs="Times New Roman"/>
          <w:sz w:val="24"/>
          <w:szCs w:val="24"/>
        </w:rPr>
      </w:pPr>
      <w:r w:rsidRPr="006A457B">
        <w:rPr>
          <w:rFonts w:ascii="Times New Roman" w:hAnsi="Times New Roman" w:cs="Times New Roman"/>
          <w:sz w:val="24"/>
          <w:szCs w:val="24"/>
        </w:rPr>
        <w:t xml:space="preserve">(ii) unlawfully harass or knowingly* permit the unlawful harassment of an employee, an applicant, an unpaid intern or volunteer, or a person* providing services pursuant to a contract; or </w:t>
      </w:r>
    </w:p>
    <w:p w14:paraId="0D044BCB" w14:textId="77777777" w:rsidR="00900BA9" w:rsidRPr="006A457B" w:rsidRDefault="00245696" w:rsidP="00C637FD">
      <w:pPr>
        <w:spacing w:line="240" w:lineRule="auto"/>
        <w:ind w:left="720" w:firstLine="720"/>
        <w:jc w:val="both"/>
        <w:rPr>
          <w:rFonts w:ascii="Times New Roman" w:hAnsi="Times New Roman" w:cs="Times New Roman"/>
          <w:sz w:val="24"/>
          <w:szCs w:val="24"/>
        </w:rPr>
      </w:pPr>
      <w:r w:rsidRPr="006A457B">
        <w:rPr>
          <w:rFonts w:ascii="Times New Roman" w:hAnsi="Times New Roman" w:cs="Times New Roman"/>
          <w:sz w:val="24"/>
          <w:szCs w:val="24"/>
        </w:rPr>
        <w:t>(iii) unlawfully refuse to hire or employ a person*, or refuse to select a person* for a training program leading to employment, or bar or discharge a person* from employment or from a training program leading to employment, or discriminate against a person* in compensation or in terms, conditions, or privileges of employment; or</w:t>
      </w:r>
    </w:p>
    <w:p w14:paraId="5C22BD65" w14:textId="77777777" w:rsidR="00900BA9" w:rsidRPr="006A457B" w:rsidRDefault="00245696" w:rsidP="00900BA9">
      <w:pPr>
        <w:spacing w:line="240" w:lineRule="auto"/>
        <w:ind w:firstLine="720"/>
        <w:jc w:val="both"/>
        <w:rPr>
          <w:rFonts w:ascii="Times New Roman" w:hAnsi="Times New Roman" w:cs="Times New Roman"/>
          <w:sz w:val="24"/>
          <w:szCs w:val="24"/>
        </w:rPr>
      </w:pPr>
      <w:r w:rsidRPr="006A457B">
        <w:rPr>
          <w:rFonts w:ascii="Times New Roman" w:hAnsi="Times New Roman" w:cs="Times New Roman"/>
          <w:sz w:val="24"/>
          <w:szCs w:val="24"/>
        </w:rPr>
        <w:t xml:space="preserve">(2) unlawfully retaliate against persons.* </w:t>
      </w:r>
    </w:p>
    <w:p w14:paraId="1ED31DEE" w14:textId="77777777" w:rsidR="00900BA9" w:rsidRPr="006A457B" w:rsidRDefault="00245696" w:rsidP="00900BA9">
      <w:pPr>
        <w:spacing w:line="240" w:lineRule="auto"/>
        <w:jc w:val="both"/>
        <w:rPr>
          <w:rFonts w:ascii="Times New Roman" w:hAnsi="Times New Roman" w:cs="Times New Roman"/>
          <w:sz w:val="24"/>
          <w:szCs w:val="24"/>
        </w:rPr>
      </w:pPr>
      <w:r w:rsidRPr="006A457B">
        <w:rPr>
          <w:rFonts w:ascii="Times New Roman" w:hAnsi="Times New Roman" w:cs="Times New Roman"/>
          <w:sz w:val="24"/>
          <w:szCs w:val="24"/>
        </w:rPr>
        <w:t xml:space="preserve">(c) For purposes of this rule: </w:t>
      </w:r>
    </w:p>
    <w:p w14:paraId="5E732312" w14:textId="77777777" w:rsidR="00900BA9" w:rsidRPr="006A457B" w:rsidRDefault="00245696" w:rsidP="00900BA9">
      <w:pPr>
        <w:spacing w:line="240" w:lineRule="auto"/>
        <w:ind w:firstLine="720"/>
        <w:jc w:val="both"/>
        <w:rPr>
          <w:rFonts w:ascii="Times New Roman" w:hAnsi="Times New Roman" w:cs="Times New Roman"/>
          <w:sz w:val="24"/>
          <w:szCs w:val="24"/>
        </w:rPr>
      </w:pPr>
      <w:r w:rsidRPr="006A457B">
        <w:rPr>
          <w:rFonts w:ascii="Times New Roman" w:hAnsi="Times New Roman" w:cs="Times New Roman"/>
          <w:sz w:val="24"/>
          <w:szCs w:val="24"/>
        </w:rPr>
        <w:t xml:space="preserve">(1) “protected characteristic” means race, religious creed, color, national origin, ancestry, physical disability, mental disability, medical condition, genetic information, marital status, sex, gender, gender identity, gender expression, sexual orientation, age, military and veteran status, or other category of discrimination prohibited by applicable law, whether the category is actual or perceived; </w:t>
      </w:r>
    </w:p>
    <w:p w14:paraId="07F42D51" w14:textId="77777777" w:rsidR="00900BA9" w:rsidRPr="006A457B" w:rsidRDefault="00245696" w:rsidP="00900BA9">
      <w:pPr>
        <w:spacing w:line="240" w:lineRule="auto"/>
        <w:ind w:firstLine="720"/>
        <w:jc w:val="both"/>
        <w:rPr>
          <w:rFonts w:ascii="Times New Roman" w:hAnsi="Times New Roman" w:cs="Times New Roman"/>
          <w:sz w:val="24"/>
          <w:szCs w:val="24"/>
        </w:rPr>
      </w:pPr>
      <w:r w:rsidRPr="006A457B">
        <w:rPr>
          <w:rFonts w:ascii="Times New Roman" w:hAnsi="Times New Roman" w:cs="Times New Roman"/>
          <w:sz w:val="24"/>
          <w:szCs w:val="24"/>
        </w:rPr>
        <w:t xml:space="preserve">(2) “knowingly permit” means to fail to advocate corrective action where the lawyer knows* of a discriminatory policy or practice that results in the unlawful discrimination or harassment prohibited by paragraph (b); </w:t>
      </w:r>
    </w:p>
    <w:p w14:paraId="75B16E3D" w14:textId="77777777" w:rsidR="00C74CC6" w:rsidRPr="006A457B" w:rsidRDefault="00245696" w:rsidP="00900BA9">
      <w:pPr>
        <w:spacing w:line="240" w:lineRule="auto"/>
        <w:ind w:firstLine="720"/>
        <w:jc w:val="both"/>
        <w:rPr>
          <w:rFonts w:ascii="Times New Roman" w:hAnsi="Times New Roman" w:cs="Times New Roman"/>
          <w:sz w:val="24"/>
          <w:szCs w:val="24"/>
        </w:rPr>
      </w:pPr>
      <w:r w:rsidRPr="006A457B">
        <w:rPr>
          <w:rFonts w:ascii="Times New Roman" w:hAnsi="Times New Roman" w:cs="Times New Roman"/>
          <w:sz w:val="24"/>
          <w:szCs w:val="24"/>
        </w:rPr>
        <w:t xml:space="preserve">(3) “unlawfully” and “unlawful” shall be determined by reference to applicable state and federal statutes and decisions making unlawful discrimination or harassment in employment and in offering goods and services to the public; </w:t>
      </w:r>
    </w:p>
    <w:p w14:paraId="35AE03D8" w14:textId="63880EEC" w:rsidR="00245696" w:rsidRDefault="00245696" w:rsidP="00900BA9">
      <w:pPr>
        <w:spacing w:line="240" w:lineRule="auto"/>
        <w:ind w:firstLine="720"/>
        <w:jc w:val="both"/>
        <w:rPr>
          <w:rFonts w:ascii="Times New Roman" w:hAnsi="Times New Roman" w:cs="Times New Roman"/>
          <w:sz w:val="24"/>
          <w:szCs w:val="24"/>
        </w:rPr>
      </w:pPr>
      <w:r w:rsidRPr="006A457B">
        <w:rPr>
          <w:rFonts w:ascii="Times New Roman" w:hAnsi="Times New Roman" w:cs="Times New Roman"/>
          <w:sz w:val="24"/>
          <w:szCs w:val="24"/>
        </w:rPr>
        <w:t>(4) “retaliate” means to take adverse action against a person* because that person* has (</w:t>
      </w:r>
      <w:proofErr w:type="spellStart"/>
      <w:r w:rsidRPr="006A457B">
        <w:rPr>
          <w:rFonts w:ascii="Times New Roman" w:hAnsi="Times New Roman" w:cs="Times New Roman"/>
          <w:sz w:val="24"/>
          <w:szCs w:val="24"/>
        </w:rPr>
        <w:t>i</w:t>
      </w:r>
      <w:proofErr w:type="spellEnd"/>
      <w:r w:rsidRPr="006A457B">
        <w:rPr>
          <w:rFonts w:ascii="Times New Roman" w:hAnsi="Times New Roman" w:cs="Times New Roman"/>
          <w:sz w:val="24"/>
          <w:szCs w:val="24"/>
        </w:rPr>
        <w:t>) opposed, or (ii) pursued, participated in, or assisted any action alleging, any conduct prohibited by paragraphs (a)(1) or (b)(1) of this rule.</w:t>
      </w:r>
    </w:p>
    <w:p w14:paraId="59D210AE" w14:textId="6B2E51B9" w:rsidR="00870BEB" w:rsidRPr="00BD6D88" w:rsidRDefault="00D72F82" w:rsidP="00BD6D88">
      <w:pPr>
        <w:spacing w:line="240" w:lineRule="auto"/>
        <w:ind w:firstLine="720"/>
        <w:jc w:val="both"/>
        <w:rPr>
          <w:rFonts w:ascii="Times New Roman" w:hAnsi="Times New Roman" w:cs="Times New Roman"/>
          <w:sz w:val="24"/>
          <w:szCs w:val="24"/>
        </w:rPr>
      </w:pPr>
      <w:r w:rsidRPr="00BD6D88">
        <w:rPr>
          <w:rFonts w:ascii="Times New Roman" w:hAnsi="Times New Roman" w:cs="Times New Roman"/>
          <w:b/>
          <w:bCs/>
          <w:sz w:val="24"/>
          <w:szCs w:val="24"/>
        </w:rPr>
        <w:t>Comment</w:t>
      </w:r>
      <w:r w:rsidRPr="00BD6D88">
        <w:rPr>
          <w:rFonts w:ascii="Times New Roman" w:hAnsi="Times New Roman" w:cs="Times New Roman"/>
          <w:sz w:val="24"/>
          <w:szCs w:val="24"/>
        </w:rPr>
        <w:t xml:space="preserve"> </w:t>
      </w:r>
      <w:r w:rsidRPr="00BD6D88">
        <w:rPr>
          <w:rFonts w:ascii="Times New Roman" w:hAnsi="Times New Roman" w:cs="Times New Roman"/>
          <w:b/>
          <w:bCs/>
          <w:sz w:val="24"/>
          <w:szCs w:val="24"/>
        </w:rPr>
        <w:t xml:space="preserve">[1] </w:t>
      </w:r>
      <w:r w:rsidRPr="00BD6D88">
        <w:rPr>
          <w:rFonts w:ascii="Times New Roman" w:hAnsi="Times New Roman" w:cs="Times New Roman"/>
          <w:sz w:val="24"/>
          <w:szCs w:val="24"/>
        </w:rPr>
        <w:t>Conduct that violates this rule undermines confidence in the legal profession and our legal system and is contrary to the fundamental principle that all people are created equal. A lawyer may not engage in such conduct through the acts of another. (See rule 8.4(a).) In relation to a law firm’s operations, this rule imposes on all law firm* lawyers the responsibility to advocate corrective action to address known* harassing or discriminatory conduct by the firm* or any of its other lawyers or nonlawyer personnel.</w:t>
      </w:r>
    </w:p>
    <w:p w14:paraId="4ABAD1EC" w14:textId="4C0135C6" w:rsidR="00870BEB" w:rsidRPr="00BD6D88" w:rsidRDefault="007612F8" w:rsidP="00900BA9">
      <w:pPr>
        <w:spacing w:line="240" w:lineRule="auto"/>
        <w:ind w:firstLine="720"/>
        <w:jc w:val="both"/>
        <w:rPr>
          <w:rFonts w:ascii="Times New Roman" w:hAnsi="Times New Roman" w:cs="Times New Roman"/>
          <w:sz w:val="24"/>
          <w:szCs w:val="24"/>
        </w:rPr>
      </w:pPr>
      <w:r w:rsidRPr="00BD6D88">
        <w:rPr>
          <w:rFonts w:ascii="Times New Roman" w:hAnsi="Times New Roman" w:cs="Times New Roman"/>
          <w:b/>
          <w:bCs/>
          <w:sz w:val="24"/>
          <w:szCs w:val="24"/>
        </w:rPr>
        <w:t xml:space="preserve">Comment </w:t>
      </w:r>
      <w:r w:rsidR="00870BEB" w:rsidRPr="00BD6D88">
        <w:rPr>
          <w:rFonts w:ascii="Times New Roman" w:hAnsi="Times New Roman" w:cs="Times New Roman"/>
          <w:b/>
          <w:bCs/>
          <w:sz w:val="24"/>
          <w:szCs w:val="24"/>
        </w:rPr>
        <w:t>[4]</w:t>
      </w:r>
      <w:r w:rsidR="00870BEB" w:rsidRPr="00BD6D88">
        <w:rPr>
          <w:rFonts w:ascii="Times New Roman" w:hAnsi="Times New Roman" w:cs="Times New Roman"/>
          <w:sz w:val="24"/>
          <w:szCs w:val="24"/>
        </w:rPr>
        <w:t xml:space="preserve"> This rule does not apply to conduct protected by the First Amendment to the United States Constitution or by Article I, section 2 of the California Constitution.</w:t>
      </w:r>
    </w:p>
    <w:p w14:paraId="1C664568" w14:textId="4BDBE3A7" w:rsidR="007612F8" w:rsidRDefault="007612F8" w:rsidP="00900BA9">
      <w:pPr>
        <w:spacing w:line="240" w:lineRule="auto"/>
        <w:ind w:firstLine="720"/>
        <w:jc w:val="both"/>
        <w:rPr>
          <w:rFonts w:ascii="Times New Roman" w:hAnsi="Times New Roman" w:cs="Times New Roman"/>
          <w:sz w:val="24"/>
          <w:szCs w:val="24"/>
        </w:rPr>
      </w:pPr>
      <w:r w:rsidRPr="00BD6D88">
        <w:rPr>
          <w:rFonts w:ascii="Times New Roman" w:hAnsi="Times New Roman" w:cs="Times New Roman"/>
          <w:b/>
          <w:bCs/>
          <w:sz w:val="24"/>
          <w:szCs w:val="24"/>
        </w:rPr>
        <w:t>Comment [5]</w:t>
      </w:r>
      <w:r w:rsidRPr="00BD6D88">
        <w:rPr>
          <w:rFonts w:ascii="Times New Roman" w:hAnsi="Times New Roman" w:cs="Times New Roman"/>
          <w:sz w:val="24"/>
          <w:szCs w:val="24"/>
        </w:rPr>
        <w:t xml:space="preserve"> What constitutes a failure to advocate corrective action under paragraph (c)(2) will depend on the nature and seriousness of the discriminatory policy or practice, the extent to which the lawyer knows* of unlawful discrimination or harassment resulting from that policy or practice, and the nature of the lawyer’s relationship to the lawyer or law firm* implementing that policy or practice. For example, a law firm* non</w:t>
      </w:r>
      <w:r w:rsidR="00BD6D88" w:rsidRPr="00BD6D88">
        <w:rPr>
          <w:rFonts w:ascii="Times New Roman" w:hAnsi="Times New Roman" w:cs="Times New Roman"/>
          <w:sz w:val="24"/>
          <w:szCs w:val="24"/>
        </w:rPr>
        <w:t>-</w:t>
      </w:r>
      <w:r w:rsidRPr="00BD6D88">
        <w:rPr>
          <w:rFonts w:ascii="Times New Roman" w:hAnsi="Times New Roman" w:cs="Times New Roman"/>
          <w:sz w:val="24"/>
          <w:szCs w:val="24"/>
        </w:rPr>
        <w:t xml:space="preserve">management and non-supervisorial lawyer </w:t>
      </w:r>
      <w:r w:rsidRPr="00BD6D88">
        <w:rPr>
          <w:rFonts w:ascii="Times New Roman" w:hAnsi="Times New Roman" w:cs="Times New Roman"/>
          <w:sz w:val="24"/>
          <w:szCs w:val="24"/>
        </w:rPr>
        <w:lastRenderedPageBreak/>
        <w:t>who becomes aware that the law firm* is engaging in a discriminatory hiring practice may advocate corrective action by bringing that discriminatory practice to the attention of a law firm* management lawyer who would have responsibility under rule 5.1 or 5.3 to take reasonable* remedial action upon becoming aware of a violation of this rule.</w:t>
      </w:r>
    </w:p>
    <w:p w14:paraId="218858B2" w14:textId="7B08F0AC" w:rsidR="00C77667" w:rsidRDefault="00C77667" w:rsidP="00900BA9">
      <w:pPr>
        <w:spacing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105E0A9" wp14:editId="050996F3">
                <wp:simplePos x="0" y="0"/>
                <wp:positionH relativeFrom="column">
                  <wp:posOffset>-1</wp:posOffset>
                </wp:positionH>
                <wp:positionV relativeFrom="paragraph">
                  <wp:posOffset>72666</wp:posOffset>
                </wp:positionV>
                <wp:extent cx="606684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668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7E4E4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7pt" to="477.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" strokecolor="black [3213]">
                <v:stroke joinstyle="miter"/>
              </v:line>
            </w:pict>
          </mc:Fallback>
        </mc:AlternateContent>
      </w:r>
    </w:p>
    <w:p w14:paraId="0D715E06" w14:textId="3109E611" w:rsidR="00FB1184" w:rsidRDefault="00C77667" w:rsidP="005C0085">
      <w:pPr>
        <w:spacing w:line="240" w:lineRule="auto"/>
        <w:jc w:val="center"/>
        <w:rPr>
          <w:rFonts w:ascii="Times New Roman" w:hAnsi="Times New Roman" w:cs="Times New Roman"/>
          <w:b/>
          <w:bCs/>
          <w:sz w:val="28"/>
          <w:szCs w:val="28"/>
        </w:rPr>
      </w:pPr>
      <w:r w:rsidRPr="00C77667">
        <w:rPr>
          <w:rFonts w:ascii="Times New Roman" w:hAnsi="Times New Roman" w:cs="Times New Roman"/>
          <w:b/>
          <w:bCs/>
          <w:sz w:val="28"/>
          <w:szCs w:val="28"/>
        </w:rPr>
        <w:t>Statutory Provisions</w:t>
      </w:r>
    </w:p>
    <w:p w14:paraId="5A569FEC" w14:textId="474F669E" w:rsidR="0051392F" w:rsidRPr="009971FA" w:rsidRDefault="00432633" w:rsidP="004049DE">
      <w:pPr>
        <w:spacing w:line="240" w:lineRule="auto"/>
        <w:rPr>
          <w:rFonts w:ascii="Times New Roman" w:hAnsi="Times New Roman" w:cs="Times New Roman"/>
          <w:sz w:val="25"/>
          <w:szCs w:val="25"/>
          <w:u w:val="single"/>
        </w:rPr>
      </w:pPr>
      <w:r w:rsidRPr="009971FA">
        <w:rPr>
          <w:rFonts w:ascii="Times New Roman" w:hAnsi="Times New Roman" w:cs="Times New Roman"/>
          <w:sz w:val="25"/>
          <w:szCs w:val="25"/>
          <w:u w:val="single"/>
        </w:rPr>
        <w:t>Labor Code § 1101</w:t>
      </w:r>
      <w:r w:rsidR="009971FA" w:rsidRPr="009971FA">
        <w:rPr>
          <w:rFonts w:ascii="Times New Roman" w:hAnsi="Times New Roman" w:cs="Times New Roman"/>
          <w:sz w:val="25"/>
          <w:szCs w:val="25"/>
          <w:u w:val="single"/>
        </w:rPr>
        <w:t>.</w:t>
      </w:r>
      <w:r w:rsidR="00500008" w:rsidRPr="009971FA">
        <w:rPr>
          <w:rFonts w:ascii="Times New Roman" w:hAnsi="Times New Roman" w:cs="Times New Roman"/>
          <w:sz w:val="25"/>
          <w:szCs w:val="25"/>
          <w:u w:val="single"/>
        </w:rPr>
        <w:t xml:space="preserve"> Political Activities of Employees</w:t>
      </w:r>
      <w:r w:rsidR="00B95D2C" w:rsidRPr="009971FA">
        <w:rPr>
          <w:rFonts w:ascii="Times New Roman" w:hAnsi="Times New Roman" w:cs="Times New Roman"/>
          <w:sz w:val="25"/>
          <w:szCs w:val="25"/>
          <w:u w:val="single"/>
        </w:rPr>
        <w:t xml:space="preserve">; Prohibition </w:t>
      </w:r>
      <w:r w:rsidR="009971FA" w:rsidRPr="009971FA">
        <w:rPr>
          <w:rFonts w:ascii="Times New Roman" w:hAnsi="Times New Roman" w:cs="Times New Roman"/>
          <w:sz w:val="25"/>
          <w:szCs w:val="25"/>
          <w:u w:val="single"/>
        </w:rPr>
        <w:t>of Control by Employer</w:t>
      </w:r>
    </w:p>
    <w:p w14:paraId="7063F7A7" w14:textId="77777777" w:rsidR="00500008" w:rsidRDefault="00500008" w:rsidP="00500008">
      <w:pPr>
        <w:shd w:val="clear" w:color="auto" w:fill="FFFFFF"/>
        <w:spacing w:after="0" w:line="240" w:lineRule="auto"/>
        <w:jc w:val="both"/>
        <w:textAlignment w:val="baseline"/>
        <w:rPr>
          <w:rFonts w:ascii="Times New Roman" w:eastAsia="Times New Roman" w:hAnsi="Times New Roman" w:cs="Times New Roman"/>
          <w:kern w:val="0"/>
          <w:sz w:val="24"/>
          <w:szCs w:val="24"/>
          <w14:ligatures w14:val="none"/>
        </w:rPr>
      </w:pPr>
      <w:r w:rsidRPr="00500008">
        <w:rPr>
          <w:rFonts w:ascii="Times New Roman" w:eastAsia="Times New Roman" w:hAnsi="Times New Roman" w:cs="Times New Roman"/>
          <w:kern w:val="0"/>
          <w:sz w:val="24"/>
          <w:szCs w:val="24"/>
          <w14:ligatures w14:val="none"/>
        </w:rPr>
        <w:t>No employer shall make, adopt, or enforce any rule, regulation, or policy:</w:t>
      </w:r>
    </w:p>
    <w:p w14:paraId="1FB96ED9" w14:textId="77777777" w:rsidR="0039636F" w:rsidRPr="00500008" w:rsidRDefault="0039636F" w:rsidP="00500008">
      <w:pPr>
        <w:shd w:val="clear" w:color="auto" w:fill="FFFFFF"/>
        <w:spacing w:after="0" w:line="240" w:lineRule="auto"/>
        <w:jc w:val="both"/>
        <w:textAlignment w:val="baseline"/>
        <w:rPr>
          <w:rFonts w:ascii="Times New Roman" w:eastAsia="Times New Roman" w:hAnsi="Times New Roman" w:cs="Times New Roman"/>
          <w:kern w:val="0"/>
          <w:sz w:val="24"/>
          <w:szCs w:val="24"/>
          <w14:ligatures w14:val="none"/>
        </w:rPr>
      </w:pPr>
    </w:p>
    <w:p w14:paraId="4620C53E" w14:textId="5AD67E33" w:rsidR="00500008" w:rsidRPr="0039636F" w:rsidRDefault="00500008" w:rsidP="0039636F">
      <w:pPr>
        <w:pStyle w:val="ListParagraph"/>
        <w:numPr>
          <w:ilvl w:val="0"/>
          <w:numId w:val="3"/>
        </w:numPr>
        <w:shd w:val="clear" w:color="auto" w:fill="FFFFFF"/>
        <w:spacing w:after="0" w:line="240" w:lineRule="auto"/>
        <w:jc w:val="both"/>
        <w:textAlignment w:val="baseline"/>
        <w:rPr>
          <w:rFonts w:ascii="Times New Roman" w:eastAsia="Times New Roman" w:hAnsi="Times New Roman" w:cs="Times New Roman"/>
          <w:kern w:val="0"/>
          <w:sz w:val="24"/>
          <w:szCs w:val="24"/>
          <w14:ligatures w14:val="none"/>
        </w:rPr>
      </w:pPr>
      <w:r w:rsidRPr="0039636F">
        <w:rPr>
          <w:rFonts w:ascii="Times New Roman" w:eastAsia="Times New Roman" w:hAnsi="Times New Roman" w:cs="Times New Roman"/>
          <w:kern w:val="0"/>
          <w:sz w:val="24"/>
          <w:szCs w:val="24"/>
          <w14:ligatures w14:val="none"/>
        </w:rPr>
        <w:t>Forbidding or preventing employees from engaging or participating in politics or from becoming candidates for public office.</w:t>
      </w:r>
    </w:p>
    <w:p w14:paraId="12D6F089" w14:textId="645B340D" w:rsidR="0039636F" w:rsidRPr="0039636F" w:rsidRDefault="0039636F" w:rsidP="0039636F">
      <w:pPr>
        <w:pStyle w:val="ListParagraph"/>
        <w:shd w:val="clear" w:color="auto" w:fill="FFFFFF"/>
        <w:spacing w:after="0" w:line="240" w:lineRule="auto"/>
        <w:ind w:left="750"/>
        <w:jc w:val="both"/>
        <w:textAlignment w:val="baseline"/>
        <w:rPr>
          <w:rFonts w:ascii="Times New Roman" w:eastAsia="Times New Roman" w:hAnsi="Times New Roman" w:cs="Times New Roman"/>
          <w:kern w:val="0"/>
          <w:sz w:val="24"/>
          <w:szCs w:val="24"/>
          <w14:ligatures w14:val="none"/>
        </w:rPr>
      </w:pPr>
    </w:p>
    <w:p w14:paraId="1434D03D" w14:textId="7A086ADE" w:rsidR="00432633" w:rsidRDefault="00500008" w:rsidP="00CA7C21">
      <w:pPr>
        <w:shd w:val="clear" w:color="auto" w:fill="FFFFFF"/>
        <w:spacing w:after="0" w:line="240" w:lineRule="auto"/>
        <w:jc w:val="both"/>
        <w:textAlignment w:val="baseline"/>
        <w:rPr>
          <w:rFonts w:ascii="Times New Roman" w:eastAsia="Times New Roman" w:hAnsi="Times New Roman" w:cs="Times New Roman"/>
          <w:kern w:val="0"/>
          <w:sz w:val="24"/>
          <w:szCs w:val="24"/>
          <w14:ligatures w14:val="none"/>
        </w:rPr>
      </w:pPr>
      <w:r w:rsidRPr="00500008">
        <w:rPr>
          <w:rFonts w:ascii="Times New Roman" w:eastAsia="Times New Roman" w:hAnsi="Times New Roman" w:cs="Times New Roman"/>
          <w:kern w:val="0"/>
          <w:sz w:val="24"/>
          <w:szCs w:val="24"/>
          <w14:ligatures w14:val="none"/>
        </w:rPr>
        <w:t>(b) Controlling or directing, or tending to control or direct the political activities or affiliations of employees.</w:t>
      </w:r>
    </w:p>
    <w:p w14:paraId="7753067F" w14:textId="77777777" w:rsidR="00CA7C21" w:rsidRPr="00CA7C21" w:rsidRDefault="00CA7C21" w:rsidP="00CA7C21">
      <w:pPr>
        <w:shd w:val="clear" w:color="auto" w:fill="FFFFFF"/>
        <w:spacing w:after="0" w:line="240" w:lineRule="auto"/>
        <w:jc w:val="both"/>
        <w:textAlignment w:val="baseline"/>
        <w:rPr>
          <w:rFonts w:ascii="Times New Roman" w:eastAsia="Times New Roman" w:hAnsi="Times New Roman" w:cs="Times New Roman"/>
          <w:kern w:val="0"/>
          <w:sz w:val="24"/>
          <w:szCs w:val="24"/>
          <w14:ligatures w14:val="none"/>
        </w:rPr>
      </w:pPr>
    </w:p>
    <w:p w14:paraId="60A42634" w14:textId="039C6094" w:rsidR="00432633" w:rsidRPr="009971FA" w:rsidRDefault="00432633" w:rsidP="004049DE">
      <w:pPr>
        <w:spacing w:line="240" w:lineRule="auto"/>
        <w:rPr>
          <w:rFonts w:ascii="Times New Roman" w:hAnsi="Times New Roman" w:cs="Times New Roman"/>
          <w:sz w:val="25"/>
          <w:szCs w:val="25"/>
          <w:u w:val="single"/>
        </w:rPr>
      </w:pPr>
      <w:r w:rsidRPr="009971FA">
        <w:rPr>
          <w:rFonts w:ascii="Times New Roman" w:hAnsi="Times New Roman" w:cs="Times New Roman"/>
          <w:sz w:val="25"/>
          <w:szCs w:val="25"/>
          <w:u w:val="single"/>
        </w:rPr>
        <w:t>Labor Code § 1102</w:t>
      </w:r>
      <w:r w:rsidR="00B95D2C" w:rsidRPr="009971FA">
        <w:rPr>
          <w:rFonts w:ascii="Times New Roman" w:hAnsi="Times New Roman" w:cs="Times New Roman"/>
          <w:sz w:val="25"/>
          <w:szCs w:val="25"/>
          <w:u w:val="single"/>
        </w:rPr>
        <w:t>. Coercion or Influence of Political Activities of Employees</w:t>
      </w:r>
    </w:p>
    <w:p w14:paraId="08B6BB1F" w14:textId="46FEF97B" w:rsidR="00F41E5A" w:rsidRDefault="006A456F" w:rsidP="006A456F">
      <w:pPr>
        <w:spacing w:line="240" w:lineRule="auto"/>
        <w:jc w:val="both"/>
        <w:rPr>
          <w:rFonts w:ascii="Times New Roman" w:hAnsi="Times New Roman" w:cs="Times New Roman"/>
          <w:sz w:val="24"/>
          <w:szCs w:val="24"/>
          <w:shd w:val="clear" w:color="auto" w:fill="FFFFFF"/>
        </w:rPr>
      </w:pPr>
      <w:r w:rsidRPr="006A456F">
        <w:rPr>
          <w:rFonts w:ascii="Times New Roman" w:hAnsi="Times New Roman" w:cs="Times New Roman"/>
          <w:sz w:val="24"/>
          <w:szCs w:val="24"/>
          <w:shd w:val="clear" w:color="auto" w:fill="FFFFFF"/>
        </w:rPr>
        <w:t>No employer shall coerce or influence or attempt to coerce or influence his employees through or by means of threat of discharge or loss of employment to adopt or follow or refrain from adopting or following any particular course or line of political action or political activity.</w:t>
      </w:r>
    </w:p>
    <w:p w14:paraId="23E2B301" w14:textId="1B51EA94" w:rsidR="00CA7C21" w:rsidRDefault="004049DE" w:rsidP="006A456F">
      <w:pPr>
        <w:spacing w:line="24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0A0EA36" wp14:editId="4C5A900C">
                <wp:simplePos x="0" y="0"/>
                <wp:positionH relativeFrom="margin">
                  <wp:align>left</wp:align>
                </wp:positionH>
                <wp:positionV relativeFrom="paragraph">
                  <wp:posOffset>72777</wp:posOffset>
                </wp:positionV>
                <wp:extent cx="600323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600323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6A9F6" id="Straight Connector 5"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75pt" to="472.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" strokecolor="black [3213]">
                <v:stroke joinstyle="miter"/>
                <w10:wrap anchorx="margin"/>
              </v:line>
            </w:pict>
          </mc:Fallback>
        </mc:AlternateContent>
      </w:r>
    </w:p>
    <w:p w14:paraId="60941253" w14:textId="6A43A2D5" w:rsidR="006A456F" w:rsidRDefault="00450BB4" w:rsidP="00CF6CCB">
      <w:pPr>
        <w:spacing w:line="240" w:lineRule="auto"/>
        <w:jc w:val="center"/>
        <w:rPr>
          <w:rFonts w:ascii="Times New Roman" w:hAnsi="Times New Roman" w:cs="Times New Roman"/>
          <w:b/>
          <w:bCs/>
          <w:sz w:val="28"/>
          <w:szCs w:val="28"/>
          <w:shd w:val="clear" w:color="auto" w:fill="FFFFFF"/>
        </w:rPr>
      </w:pPr>
      <w:r w:rsidRPr="00450BB4">
        <w:rPr>
          <w:rFonts w:ascii="Times New Roman" w:hAnsi="Times New Roman" w:cs="Times New Roman"/>
          <w:b/>
          <w:bCs/>
          <w:sz w:val="28"/>
          <w:szCs w:val="28"/>
          <w:shd w:val="clear" w:color="auto" w:fill="FFFFFF"/>
        </w:rPr>
        <w:t>Case Law</w:t>
      </w:r>
    </w:p>
    <w:p w14:paraId="3E5B8F6A" w14:textId="5D87C245" w:rsidR="000F6BC0" w:rsidRPr="00DB04AE" w:rsidRDefault="00025C81" w:rsidP="00DB04AE">
      <w:pPr>
        <w:spacing w:line="240" w:lineRule="auto"/>
        <w:rPr>
          <w:rFonts w:ascii="Times New Roman" w:hAnsi="Times New Roman" w:cs="Times New Roman"/>
          <w:sz w:val="25"/>
          <w:szCs w:val="25"/>
          <w:shd w:val="clear" w:color="auto" w:fill="FFFFFF"/>
        </w:rPr>
      </w:pPr>
      <w:r w:rsidRPr="00DB04AE">
        <w:rPr>
          <w:rFonts w:ascii="Times New Roman" w:hAnsi="Times New Roman" w:cs="Times New Roman"/>
          <w:i/>
          <w:iCs/>
          <w:sz w:val="25"/>
          <w:szCs w:val="25"/>
          <w:shd w:val="clear" w:color="auto" w:fill="FFFFFF"/>
        </w:rPr>
        <w:t>Couch v. Morgan Stanley &amp; Co</w:t>
      </w:r>
      <w:r w:rsidR="00D76404" w:rsidRPr="00DB04AE">
        <w:rPr>
          <w:rFonts w:ascii="Times New Roman" w:hAnsi="Times New Roman" w:cs="Times New Roman"/>
          <w:i/>
          <w:iCs/>
          <w:sz w:val="25"/>
          <w:szCs w:val="25"/>
          <w:shd w:val="clear" w:color="auto" w:fill="FFFFFF"/>
        </w:rPr>
        <w:t>. Inc</w:t>
      </w:r>
      <w:r w:rsidR="00D76404" w:rsidRPr="00DB04AE">
        <w:rPr>
          <w:rFonts w:ascii="Times New Roman" w:hAnsi="Times New Roman" w:cs="Times New Roman"/>
          <w:sz w:val="25"/>
          <w:szCs w:val="25"/>
          <w:shd w:val="clear" w:color="auto" w:fill="FFFFFF"/>
        </w:rPr>
        <w:t>.,</w:t>
      </w:r>
      <w:r w:rsidR="000F6BC0" w:rsidRPr="00DB04AE">
        <w:rPr>
          <w:rFonts w:ascii="Times New Roman" w:hAnsi="Times New Roman" w:cs="Times New Roman"/>
          <w:sz w:val="25"/>
          <w:szCs w:val="25"/>
          <w:shd w:val="clear" w:color="auto" w:fill="FFFFFF"/>
        </w:rPr>
        <w:t xml:space="preserve"> </w:t>
      </w:r>
      <w:r w:rsidR="00757875">
        <w:rPr>
          <w:rFonts w:ascii="Times New Roman" w:hAnsi="Times New Roman" w:cs="Times New Roman"/>
          <w:sz w:val="25"/>
          <w:szCs w:val="25"/>
          <w:shd w:val="clear" w:color="auto" w:fill="FFFFFF"/>
        </w:rPr>
        <w:t>2015 WL 471</w:t>
      </w:r>
      <w:r w:rsidR="00F37F36">
        <w:rPr>
          <w:rFonts w:ascii="Times New Roman" w:hAnsi="Times New Roman" w:cs="Times New Roman"/>
          <w:sz w:val="25"/>
          <w:szCs w:val="25"/>
          <w:shd w:val="clear" w:color="auto" w:fill="FFFFFF"/>
        </w:rPr>
        <w:t>6297 (E.D. Cal. Aug. 7, 2015)</w:t>
      </w:r>
    </w:p>
    <w:p w14:paraId="4A6DE3FB" w14:textId="3F266015" w:rsidR="00F41E5A" w:rsidRDefault="005562CD" w:rsidP="00ED0862">
      <w:pPr>
        <w:spacing w:line="240" w:lineRule="auto"/>
        <w:ind w:left="720"/>
        <w:jc w:val="both"/>
        <w:rPr>
          <w:rFonts w:ascii="Times New Roman" w:hAnsi="Times New Roman" w:cs="Times New Roman"/>
          <w:sz w:val="24"/>
          <w:szCs w:val="24"/>
          <w:shd w:val="clear" w:color="auto" w:fill="FFFFFF"/>
        </w:rPr>
      </w:pPr>
      <w:r w:rsidRPr="000E0574">
        <w:rPr>
          <w:rFonts w:ascii="Times New Roman" w:hAnsi="Times New Roman" w:cs="Times New Roman"/>
          <w:sz w:val="24"/>
          <w:szCs w:val="24"/>
          <w:shd w:val="clear" w:color="auto" w:fill="FFFFFF"/>
        </w:rPr>
        <w:t xml:space="preserve">Employer terminated former employee after he was sworn in on county board of supervisors for a legitimate, non-political reason, and thus did not violate California Labor Code provisions that prohibited employers from interfering with the fundamental right of employees to engage in political activity, which, as predicted by Court of Appeals, only applied when an employer terminated an employee for political reasons, where employee, a financial advisor, could not work both as a full-time financial advisor and a full-time supervisor. </w:t>
      </w:r>
      <w:r w:rsidRPr="000E0574">
        <w:rPr>
          <w:rFonts w:ascii="Times New Roman" w:hAnsi="Times New Roman" w:cs="Times New Roman"/>
          <w:sz w:val="24"/>
          <w:szCs w:val="24"/>
          <w:shd w:val="clear" w:color="auto" w:fill="FFFFFF"/>
        </w:rPr>
        <w:t> </w:t>
      </w:r>
      <w:r w:rsidR="000E0574" w:rsidRPr="000E0574">
        <w:rPr>
          <w:rFonts w:ascii="Times New Roman" w:hAnsi="Times New Roman" w:cs="Times New Roman"/>
          <w:sz w:val="24"/>
          <w:szCs w:val="24"/>
          <w:shd w:val="clear" w:color="auto" w:fill="FFFFFF"/>
        </w:rPr>
        <w:t xml:space="preserve"> </w:t>
      </w:r>
    </w:p>
    <w:p w14:paraId="45F0C224" w14:textId="79FB9FC6" w:rsidR="00983057" w:rsidRPr="00CE1A3A" w:rsidRDefault="00983057" w:rsidP="00DB04AE">
      <w:pPr>
        <w:spacing w:line="240" w:lineRule="auto"/>
        <w:jc w:val="both"/>
        <w:rPr>
          <w:rFonts w:ascii="Times New Roman" w:hAnsi="Times New Roman" w:cs="Times New Roman"/>
          <w:sz w:val="24"/>
          <w:szCs w:val="24"/>
          <w:shd w:val="clear" w:color="auto" w:fill="FFFFFF"/>
        </w:rPr>
      </w:pPr>
      <w:proofErr w:type="spellStart"/>
      <w:r w:rsidRPr="00DB04AE">
        <w:rPr>
          <w:rFonts w:ascii="Times New Roman" w:hAnsi="Times New Roman" w:cs="Times New Roman"/>
          <w:i/>
          <w:iCs/>
          <w:sz w:val="24"/>
          <w:szCs w:val="24"/>
          <w:shd w:val="clear" w:color="auto" w:fill="FFFFFF"/>
        </w:rPr>
        <w:t>Napear</w:t>
      </w:r>
      <w:proofErr w:type="spellEnd"/>
      <w:r w:rsidRPr="00DB04AE">
        <w:rPr>
          <w:rFonts w:ascii="Times New Roman" w:hAnsi="Times New Roman" w:cs="Times New Roman"/>
          <w:i/>
          <w:iCs/>
          <w:sz w:val="24"/>
          <w:szCs w:val="24"/>
          <w:shd w:val="clear" w:color="auto" w:fill="FFFFFF"/>
        </w:rPr>
        <w:t xml:space="preserve"> v. Bonneville International Corporation</w:t>
      </w:r>
      <w:r w:rsidR="00CE1A3A">
        <w:rPr>
          <w:rFonts w:ascii="Times New Roman" w:hAnsi="Times New Roman" w:cs="Times New Roman"/>
          <w:i/>
          <w:iCs/>
          <w:sz w:val="24"/>
          <w:szCs w:val="24"/>
          <w:shd w:val="clear" w:color="auto" w:fill="FFFFFF"/>
        </w:rPr>
        <w:t xml:space="preserve">, </w:t>
      </w:r>
      <w:r w:rsidR="00CE1A3A" w:rsidRPr="00CE1A3A">
        <w:rPr>
          <w:rFonts w:ascii="Times New Roman" w:hAnsi="Times New Roman" w:cs="Times New Roman"/>
          <w:sz w:val="24"/>
          <w:szCs w:val="24"/>
          <w:shd w:val="clear" w:color="auto" w:fill="FFFFFF"/>
        </w:rPr>
        <w:t>2023 WL 3025258 (E.D. Cal. April 20, 2023)</w:t>
      </w:r>
    </w:p>
    <w:p w14:paraId="28DAF6C3" w14:textId="7B4A1C4F" w:rsidR="00DB04AE" w:rsidRDefault="007F07F0" w:rsidP="00D41AF5">
      <w:pPr>
        <w:spacing w:line="240" w:lineRule="auto"/>
        <w:ind w:left="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Employee terminated for posting on Twitter “ALL LIVES MATTER…EVERY SINGLE ONE” in response to the Black Lives Matter movement. </w:t>
      </w:r>
      <w:r w:rsidR="00D41AF5">
        <w:rPr>
          <w:rFonts w:ascii="Times New Roman" w:hAnsi="Times New Roman" w:cs="Times New Roman"/>
          <w:sz w:val="24"/>
          <w:szCs w:val="24"/>
          <w:shd w:val="clear" w:color="auto" w:fill="FFFFFF"/>
        </w:rPr>
        <w:t xml:space="preserve">While the court granted employer’s </w:t>
      </w:r>
      <w:r w:rsidR="001558C8">
        <w:rPr>
          <w:rFonts w:ascii="Times New Roman" w:hAnsi="Times New Roman" w:cs="Times New Roman"/>
          <w:sz w:val="24"/>
          <w:szCs w:val="24"/>
          <w:shd w:val="clear" w:color="auto" w:fill="FFFFFF"/>
        </w:rPr>
        <w:t>motion to dismiss with leave to amend, it emphasized that l</w:t>
      </w:r>
      <w:r w:rsidR="00F41E5A" w:rsidRPr="00983057">
        <w:rPr>
          <w:rFonts w:ascii="Times New Roman" w:hAnsi="Times New Roman" w:cs="Times New Roman"/>
          <w:sz w:val="24"/>
          <w:szCs w:val="24"/>
          <w:shd w:val="clear" w:color="auto" w:fill="FFFFFF"/>
        </w:rPr>
        <w:t>iability under California Labor Code provisions protecting the fundamental right of employees in general to engage in political activity without interference by employers is triggered only if an employer fires an employee based on a political motive.</w:t>
      </w:r>
      <w:r w:rsidR="00F41E5A" w:rsidRPr="00983057">
        <w:rPr>
          <w:rFonts w:ascii="Times New Roman" w:hAnsi="Times New Roman" w:cs="Times New Roman"/>
          <w:sz w:val="24"/>
          <w:szCs w:val="24"/>
          <w:shd w:val="clear" w:color="auto" w:fill="FFFFFF"/>
        </w:rPr>
        <w:t> </w:t>
      </w:r>
    </w:p>
    <w:p w14:paraId="092613FF" w14:textId="77777777" w:rsidR="001558C8" w:rsidRDefault="001558C8" w:rsidP="00D41AF5">
      <w:pPr>
        <w:spacing w:line="240" w:lineRule="auto"/>
        <w:ind w:left="720"/>
        <w:jc w:val="both"/>
        <w:rPr>
          <w:rFonts w:ascii="Times New Roman" w:hAnsi="Times New Roman" w:cs="Times New Roman"/>
          <w:sz w:val="24"/>
          <w:szCs w:val="24"/>
          <w:shd w:val="clear" w:color="auto" w:fill="FFFFFF"/>
        </w:rPr>
      </w:pPr>
    </w:p>
    <w:p w14:paraId="0271C022" w14:textId="77777777" w:rsidR="001558C8" w:rsidRDefault="001558C8" w:rsidP="00D41AF5">
      <w:pPr>
        <w:spacing w:line="240" w:lineRule="auto"/>
        <w:ind w:left="720"/>
        <w:jc w:val="both"/>
        <w:rPr>
          <w:rFonts w:ascii="Times New Roman" w:hAnsi="Times New Roman" w:cs="Times New Roman"/>
          <w:sz w:val="24"/>
          <w:szCs w:val="24"/>
          <w:shd w:val="clear" w:color="auto" w:fill="FFFFFF"/>
        </w:rPr>
      </w:pPr>
    </w:p>
    <w:p w14:paraId="67739E39" w14:textId="3CE089E7" w:rsidR="00DB04AE" w:rsidRPr="002D2ECD" w:rsidRDefault="003265E3" w:rsidP="00DB04AE">
      <w:pPr>
        <w:spacing w:line="240" w:lineRule="auto"/>
        <w:jc w:val="both"/>
        <w:rPr>
          <w:rFonts w:ascii="Times New Roman" w:hAnsi="Times New Roman" w:cs="Times New Roman"/>
          <w:i/>
          <w:iCs/>
          <w:sz w:val="24"/>
          <w:szCs w:val="24"/>
          <w:shd w:val="clear" w:color="auto" w:fill="FFFFFF"/>
        </w:rPr>
      </w:pPr>
      <w:hyperlink r:id="rId7" w:tooltip="Smedley v. Capps, Staples, Ward, Hastings and Dodson, N.D.Cal.1993, 820 F.Supp. 1227" w:history="1">
        <w:r w:rsidR="00DB04AE" w:rsidRPr="002D2ECD">
          <w:rPr>
            <w:rStyle w:val="Hyperlink"/>
            <w:rFonts w:ascii="Times New Roman" w:hAnsi="Times New Roman" w:cs="Times New Roman"/>
            <w:i/>
            <w:iCs/>
            <w:color w:val="auto"/>
            <w:sz w:val="24"/>
            <w:szCs w:val="24"/>
            <w:u w:val="none"/>
            <w:bdr w:val="none" w:sz="0" w:space="0" w:color="auto" w:frame="1"/>
            <w:shd w:val="clear" w:color="auto" w:fill="FFFFFF"/>
          </w:rPr>
          <w:t xml:space="preserve">Smedley v. Capps, Staples, Ward, Hastings, </w:t>
        </w:r>
        <w:r w:rsidR="00DB04AE" w:rsidRPr="00872069">
          <w:rPr>
            <w:rStyle w:val="Hyperlink"/>
            <w:rFonts w:ascii="Times New Roman" w:hAnsi="Times New Roman" w:cs="Times New Roman"/>
            <w:color w:val="auto"/>
            <w:sz w:val="24"/>
            <w:szCs w:val="24"/>
            <w:u w:val="none"/>
            <w:bdr w:val="none" w:sz="0" w:space="0" w:color="auto" w:frame="1"/>
            <w:shd w:val="clear" w:color="auto" w:fill="FFFFFF"/>
          </w:rPr>
          <w:t xml:space="preserve">820 </w:t>
        </w:r>
        <w:proofErr w:type="spellStart"/>
        <w:r w:rsidR="00DB04AE" w:rsidRPr="00872069">
          <w:rPr>
            <w:rStyle w:val="Hyperlink"/>
            <w:rFonts w:ascii="Times New Roman" w:hAnsi="Times New Roman" w:cs="Times New Roman"/>
            <w:color w:val="auto"/>
            <w:sz w:val="24"/>
            <w:szCs w:val="24"/>
            <w:u w:val="none"/>
            <w:bdr w:val="none" w:sz="0" w:space="0" w:color="auto" w:frame="1"/>
            <w:shd w:val="clear" w:color="auto" w:fill="FFFFFF"/>
          </w:rPr>
          <w:t>F.Supp</w:t>
        </w:r>
        <w:proofErr w:type="spellEnd"/>
        <w:r w:rsidR="00DB04AE" w:rsidRPr="00872069">
          <w:rPr>
            <w:rStyle w:val="Hyperlink"/>
            <w:rFonts w:ascii="Times New Roman" w:hAnsi="Times New Roman" w:cs="Times New Roman"/>
            <w:color w:val="auto"/>
            <w:sz w:val="24"/>
            <w:szCs w:val="24"/>
            <w:u w:val="none"/>
            <w:bdr w:val="none" w:sz="0" w:space="0" w:color="auto" w:frame="1"/>
            <w:shd w:val="clear" w:color="auto" w:fill="FFFFFF"/>
          </w:rPr>
          <w:t>.</w:t>
        </w:r>
        <w:r w:rsidR="00DB04AE" w:rsidRPr="002D2ECD">
          <w:rPr>
            <w:rStyle w:val="Hyperlink"/>
            <w:rFonts w:ascii="Times New Roman" w:hAnsi="Times New Roman" w:cs="Times New Roman"/>
            <w:i/>
            <w:iCs/>
            <w:color w:val="auto"/>
            <w:sz w:val="24"/>
            <w:szCs w:val="24"/>
            <w:u w:val="none"/>
            <w:bdr w:val="none" w:sz="0" w:space="0" w:color="auto" w:frame="1"/>
            <w:shd w:val="clear" w:color="auto" w:fill="FFFFFF"/>
          </w:rPr>
          <w:t xml:space="preserve"> </w:t>
        </w:r>
        <w:r w:rsidR="00DB04AE" w:rsidRPr="00872069">
          <w:rPr>
            <w:rStyle w:val="Hyperlink"/>
            <w:rFonts w:ascii="Times New Roman" w:hAnsi="Times New Roman" w:cs="Times New Roman"/>
            <w:color w:val="auto"/>
            <w:sz w:val="24"/>
            <w:szCs w:val="24"/>
            <w:u w:val="none"/>
            <w:bdr w:val="none" w:sz="0" w:space="0" w:color="auto" w:frame="1"/>
            <w:shd w:val="clear" w:color="auto" w:fill="FFFFFF"/>
          </w:rPr>
          <w:t>1227</w:t>
        </w:r>
      </w:hyperlink>
      <w:r w:rsidR="00872069">
        <w:rPr>
          <w:rFonts w:ascii="Times New Roman" w:hAnsi="Times New Roman" w:cs="Times New Roman"/>
          <w:i/>
          <w:iCs/>
          <w:sz w:val="24"/>
          <w:szCs w:val="24"/>
          <w:shd w:val="clear" w:color="auto" w:fill="FFFFFF"/>
        </w:rPr>
        <w:t xml:space="preserve"> </w:t>
      </w:r>
      <w:r w:rsidR="00872069" w:rsidRPr="00872069">
        <w:rPr>
          <w:rFonts w:ascii="Times New Roman" w:hAnsi="Times New Roman" w:cs="Times New Roman"/>
          <w:sz w:val="24"/>
          <w:szCs w:val="24"/>
          <w:shd w:val="clear" w:color="auto" w:fill="FFFFFF"/>
        </w:rPr>
        <w:t>(N.D. Cal. May 18, 1993)</w:t>
      </w:r>
    </w:p>
    <w:p w14:paraId="215455EE" w14:textId="369D2382" w:rsidR="0002705F" w:rsidRPr="002D2ECD" w:rsidRDefault="00BE7423" w:rsidP="002D2ECD">
      <w:pPr>
        <w:spacing w:line="240" w:lineRule="auto"/>
        <w:ind w:left="720"/>
        <w:jc w:val="both"/>
        <w:rPr>
          <w:rFonts w:ascii="Times New Roman" w:hAnsi="Times New Roman" w:cs="Times New Roman"/>
          <w:sz w:val="24"/>
          <w:szCs w:val="24"/>
          <w:shd w:val="clear" w:color="auto" w:fill="FFFFFF"/>
        </w:rPr>
      </w:pPr>
      <w:r w:rsidRPr="002D2ECD">
        <w:rPr>
          <w:rFonts w:ascii="Times New Roman" w:hAnsi="Times New Roman" w:cs="Times New Roman"/>
          <w:sz w:val="24"/>
          <w:szCs w:val="24"/>
          <w:shd w:val="clear" w:color="auto" w:fill="FFFFFF"/>
        </w:rPr>
        <w:t xml:space="preserve">Material issues of fact, precluding summary judgment on behalf of dismissed attorney, existed as to whether law firm had forbidden or prevented her from engaging in political activity in violation of state statute, by restricting her activities on behalf of gay-lesbian rights movement;  it was questionable whether supervising partner's request, that she not mention such activities at firm's social gatherings or with clients, was a restriction on political activity, and there was question whether article appearing in newspaper identifying her as being associated with movement was cause of her discharge. </w:t>
      </w:r>
      <w:r w:rsidRPr="002D2ECD">
        <w:rPr>
          <w:rFonts w:ascii="Times New Roman" w:hAnsi="Times New Roman" w:cs="Times New Roman"/>
          <w:sz w:val="24"/>
          <w:szCs w:val="24"/>
          <w:shd w:val="clear" w:color="auto" w:fill="FFFFFF"/>
        </w:rPr>
        <w:t> </w:t>
      </w:r>
    </w:p>
    <w:p w14:paraId="457AF264" w14:textId="6BB2745A" w:rsidR="00BE7423" w:rsidRPr="00556B36" w:rsidRDefault="003265E3" w:rsidP="002F0E1D">
      <w:pPr>
        <w:spacing w:line="240" w:lineRule="auto"/>
        <w:jc w:val="both"/>
        <w:rPr>
          <w:rFonts w:ascii="Times New Roman" w:hAnsi="Times New Roman" w:cs="Times New Roman"/>
          <w:i/>
          <w:iCs/>
          <w:sz w:val="24"/>
          <w:szCs w:val="24"/>
          <w:shd w:val="clear" w:color="auto" w:fill="FFFFFF"/>
        </w:rPr>
      </w:pPr>
      <w:hyperlink r:id="rId8" w:tooltip="Gay Law Students Ass'n v. Pacific Tel. &amp; Tel. Co. (1979) 156 Cal.Rptr. 14, 24 Cal.3d 458, 595 P.2d 592" w:history="1">
        <w:r w:rsidR="002F0E1D" w:rsidRPr="00556B36">
          <w:rPr>
            <w:rStyle w:val="Hyperlink"/>
            <w:rFonts w:ascii="Times New Roman" w:hAnsi="Times New Roman" w:cs="Times New Roman"/>
            <w:i/>
            <w:iCs/>
            <w:color w:val="auto"/>
            <w:sz w:val="24"/>
            <w:szCs w:val="24"/>
            <w:u w:val="none"/>
            <w:bdr w:val="none" w:sz="0" w:space="0" w:color="auto" w:frame="1"/>
            <w:shd w:val="clear" w:color="auto" w:fill="FFFFFF"/>
          </w:rPr>
          <w:t xml:space="preserve">Gay Law Students </w:t>
        </w:r>
        <w:proofErr w:type="spellStart"/>
        <w:r w:rsidR="002F0E1D" w:rsidRPr="00556B36">
          <w:rPr>
            <w:rStyle w:val="Hyperlink"/>
            <w:rFonts w:ascii="Times New Roman" w:hAnsi="Times New Roman" w:cs="Times New Roman"/>
            <w:i/>
            <w:iCs/>
            <w:color w:val="auto"/>
            <w:sz w:val="24"/>
            <w:szCs w:val="24"/>
            <w:u w:val="none"/>
            <w:bdr w:val="none" w:sz="0" w:space="0" w:color="auto" w:frame="1"/>
            <w:shd w:val="clear" w:color="auto" w:fill="FFFFFF"/>
          </w:rPr>
          <w:t>Ass'n</w:t>
        </w:r>
        <w:proofErr w:type="spellEnd"/>
        <w:r w:rsidR="002F0E1D" w:rsidRPr="00556B36">
          <w:rPr>
            <w:rStyle w:val="Hyperlink"/>
            <w:rFonts w:ascii="Times New Roman" w:hAnsi="Times New Roman" w:cs="Times New Roman"/>
            <w:i/>
            <w:iCs/>
            <w:color w:val="auto"/>
            <w:sz w:val="24"/>
            <w:szCs w:val="24"/>
            <w:u w:val="none"/>
            <w:bdr w:val="none" w:sz="0" w:space="0" w:color="auto" w:frame="1"/>
            <w:shd w:val="clear" w:color="auto" w:fill="FFFFFF"/>
          </w:rPr>
          <w:t xml:space="preserve"> v. Pacific Tel. &amp; Tel. Co. </w:t>
        </w:r>
        <w:r w:rsidR="002F0E1D" w:rsidRPr="000B1E7E">
          <w:rPr>
            <w:rStyle w:val="Hyperlink"/>
            <w:rFonts w:ascii="Times New Roman" w:hAnsi="Times New Roman" w:cs="Times New Roman"/>
            <w:color w:val="auto"/>
            <w:sz w:val="24"/>
            <w:szCs w:val="24"/>
            <w:u w:val="none"/>
            <w:bdr w:val="none" w:sz="0" w:space="0" w:color="auto" w:frame="1"/>
            <w:shd w:val="clear" w:color="auto" w:fill="FFFFFF"/>
          </w:rPr>
          <w:t>(1979) 24 Cal.3d 458</w:t>
        </w:r>
        <w:r w:rsidR="000B1E7E" w:rsidRPr="000B1E7E">
          <w:rPr>
            <w:rStyle w:val="Hyperlink"/>
            <w:rFonts w:ascii="Times New Roman" w:hAnsi="Times New Roman" w:cs="Times New Roman"/>
            <w:color w:val="auto"/>
            <w:sz w:val="24"/>
            <w:szCs w:val="24"/>
            <w:u w:val="none"/>
            <w:bdr w:val="none" w:sz="0" w:space="0" w:color="auto" w:frame="1"/>
            <w:shd w:val="clear" w:color="auto" w:fill="FFFFFF"/>
          </w:rPr>
          <w:t xml:space="preserve"> </w:t>
        </w:r>
      </w:hyperlink>
    </w:p>
    <w:p w14:paraId="58CAFB96" w14:textId="5A093108" w:rsidR="00043DAF" w:rsidRDefault="00043DAF" w:rsidP="00556B36">
      <w:pPr>
        <w:spacing w:line="240" w:lineRule="auto"/>
        <w:ind w:left="720"/>
        <w:jc w:val="both"/>
        <w:rPr>
          <w:rFonts w:ascii="Times New Roman" w:hAnsi="Times New Roman" w:cs="Times New Roman"/>
          <w:sz w:val="24"/>
          <w:szCs w:val="24"/>
          <w:shd w:val="clear" w:color="auto" w:fill="FFFFFF"/>
        </w:rPr>
      </w:pPr>
      <w:r w:rsidRPr="00556B36">
        <w:rPr>
          <w:rFonts w:ascii="Times New Roman" w:hAnsi="Times New Roman" w:cs="Times New Roman"/>
          <w:sz w:val="24"/>
          <w:szCs w:val="24"/>
          <w:shd w:val="clear" w:color="auto" w:fill="FFFFFF"/>
        </w:rPr>
        <w:t>Struggle of homosexual community for equal rights, particularly in view of employment, must be recognized as a political activity within this section and §</w:t>
      </w:r>
      <w:r w:rsidRPr="00556B36">
        <w:rPr>
          <w:rFonts w:ascii="Times New Roman" w:hAnsi="Times New Roman" w:cs="Times New Roman"/>
          <w:sz w:val="24"/>
          <w:szCs w:val="24"/>
          <w:shd w:val="clear" w:color="auto" w:fill="FFFFFF"/>
        </w:rPr>
        <w:t> </w:t>
      </w:r>
      <w:r w:rsidRPr="00556B36">
        <w:rPr>
          <w:rFonts w:ascii="Times New Roman" w:hAnsi="Times New Roman" w:cs="Times New Roman"/>
          <w:sz w:val="24"/>
          <w:szCs w:val="24"/>
          <w:shd w:val="clear" w:color="auto" w:fill="FFFFFF"/>
        </w:rPr>
        <w:t xml:space="preserve">1102 protecting fundamental right of employees in general to engage in political activity without interference by employers. </w:t>
      </w:r>
    </w:p>
    <w:p w14:paraId="7668179F" w14:textId="34809570" w:rsidR="000C3732" w:rsidRDefault="00FD168E" w:rsidP="00B53ADA">
      <w:pPr>
        <w:spacing w:line="240" w:lineRule="auto"/>
        <w:jc w:val="both"/>
        <w:rPr>
          <w:rFonts w:ascii="Times New Roman" w:hAnsi="Times New Roman" w:cs="Times New Roman"/>
          <w:sz w:val="24"/>
          <w:szCs w:val="24"/>
          <w:shd w:val="clear" w:color="auto" w:fill="FFFFFF"/>
        </w:rPr>
      </w:pPr>
      <w:r w:rsidRPr="00B53ADA">
        <w:rPr>
          <w:rFonts w:ascii="Times New Roman" w:hAnsi="Times New Roman" w:cs="Times New Roman"/>
          <w:i/>
          <w:iCs/>
          <w:sz w:val="24"/>
          <w:szCs w:val="24"/>
          <w:shd w:val="clear" w:color="auto" w:fill="FFFFFF"/>
        </w:rPr>
        <w:t>Johnston v. Koppes</w:t>
      </w:r>
      <w:r>
        <w:rPr>
          <w:rFonts w:ascii="Times New Roman" w:hAnsi="Times New Roman" w:cs="Times New Roman"/>
          <w:sz w:val="24"/>
          <w:szCs w:val="24"/>
          <w:shd w:val="clear" w:color="auto" w:fill="FFFFFF"/>
        </w:rPr>
        <w:t>, 850 F.2d 594 (9th Cir. 1988)</w:t>
      </w:r>
    </w:p>
    <w:p w14:paraId="6A097AEC" w14:textId="109972B4" w:rsidR="000C3732" w:rsidRDefault="00B53ADA" w:rsidP="00556B3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0C3732" w:rsidRPr="000C3732">
        <w:rPr>
          <w:rFonts w:ascii="Times New Roman" w:hAnsi="Times New Roman" w:cs="Times New Roman"/>
          <w:sz w:val="24"/>
          <w:szCs w:val="24"/>
        </w:rPr>
        <w:t xml:space="preserve">ttorney employed by the State Department of Health Services attended a legislative committee hearing on the subject of the use of state funds for abortion. The attorney, whose views on that subject diverged from those of the office that employed her, did not speak at the hearing or communicate her views in any manner, but the department nonetheless demoted her and transferred her to another section. In the course of upholding the denial of the department's motion for summary judgment as to the attorney's cause of action </w:t>
      </w:r>
      <w:r w:rsidR="000C3732" w:rsidRPr="00B53ADA">
        <w:rPr>
          <w:rFonts w:ascii="Times New Roman" w:hAnsi="Times New Roman" w:cs="Times New Roman"/>
          <w:sz w:val="24"/>
          <w:szCs w:val="24"/>
        </w:rPr>
        <w:t>under </w:t>
      </w:r>
      <w:hyperlink r:id="rId9" w:history="1">
        <w:r w:rsidR="000C3732" w:rsidRPr="00B53ADA">
          <w:rPr>
            <w:rStyle w:val="Hyperlink"/>
            <w:rFonts w:ascii="Times New Roman" w:hAnsi="Times New Roman" w:cs="Times New Roman"/>
            <w:color w:val="auto"/>
            <w:sz w:val="24"/>
            <w:szCs w:val="24"/>
            <w:u w:val="none"/>
          </w:rPr>
          <w:t>42 United States Code section 1983</w:t>
        </w:r>
      </w:hyperlink>
      <w:r w:rsidR="000C3732" w:rsidRPr="00B53ADA">
        <w:rPr>
          <w:rFonts w:ascii="Times New Roman" w:hAnsi="Times New Roman" w:cs="Times New Roman"/>
          <w:sz w:val="24"/>
          <w:szCs w:val="24"/>
        </w:rPr>
        <w:t>, the Ninth Circuit stated that “[l]</w:t>
      </w:r>
      <w:proofErr w:type="spellStart"/>
      <w:r w:rsidR="000C3732" w:rsidRPr="00B53ADA">
        <w:rPr>
          <w:rFonts w:ascii="Times New Roman" w:hAnsi="Times New Roman" w:cs="Times New Roman"/>
          <w:sz w:val="24"/>
          <w:szCs w:val="24"/>
        </w:rPr>
        <w:t>oyalty</w:t>
      </w:r>
      <w:proofErr w:type="spellEnd"/>
      <w:r w:rsidR="000C3732" w:rsidRPr="00B53ADA">
        <w:rPr>
          <w:rFonts w:ascii="Times New Roman" w:hAnsi="Times New Roman" w:cs="Times New Roman"/>
          <w:sz w:val="24"/>
          <w:szCs w:val="24"/>
        </w:rPr>
        <w:t xml:space="preserve"> to a client requires subordination of a lawyer's personal interests when acting in a professional capacity. But loyalty to a client does not require extinguishment of a lawyer's deepest convictions; and there are occasions where exercise of these convictions—even an exercise debatable in professional terms—is protected by the Constitution.” </w:t>
      </w:r>
      <w:r w:rsidRPr="00B53ADA">
        <w:rPr>
          <w:rFonts w:ascii="Times New Roman" w:hAnsi="Times New Roman" w:cs="Times New Roman"/>
          <w:sz w:val="24"/>
          <w:szCs w:val="24"/>
        </w:rPr>
        <w:t xml:space="preserve"> </w:t>
      </w:r>
    </w:p>
    <w:p w14:paraId="04AE668A" w14:textId="5ED8382E" w:rsidR="006374F4" w:rsidRDefault="006374F4" w:rsidP="006374F4">
      <w:pPr>
        <w:spacing w:line="240" w:lineRule="auto"/>
        <w:jc w:val="both"/>
        <w:rPr>
          <w:rFonts w:ascii="Times New Roman" w:hAnsi="Times New Roman" w:cs="Times New Roman"/>
          <w:sz w:val="24"/>
          <w:szCs w:val="24"/>
        </w:rPr>
      </w:pPr>
      <w:r w:rsidRPr="0007294B">
        <w:rPr>
          <w:rFonts w:ascii="Times New Roman" w:hAnsi="Times New Roman" w:cs="Times New Roman"/>
          <w:i/>
          <w:iCs/>
          <w:sz w:val="24"/>
          <w:szCs w:val="24"/>
        </w:rPr>
        <w:t>Biggs v. Best, Best &amp; Krieger</w:t>
      </w:r>
      <w:r>
        <w:rPr>
          <w:rFonts w:ascii="Times New Roman" w:hAnsi="Times New Roman" w:cs="Times New Roman"/>
          <w:sz w:val="24"/>
          <w:szCs w:val="24"/>
        </w:rPr>
        <w:t xml:space="preserve">, </w:t>
      </w:r>
      <w:r w:rsidR="0007294B">
        <w:rPr>
          <w:rFonts w:ascii="Times New Roman" w:hAnsi="Times New Roman" w:cs="Times New Roman"/>
          <w:sz w:val="24"/>
          <w:szCs w:val="24"/>
        </w:rPr>
        <w:t>189 F.3d 989 (9th Cir. 1999)</w:t>
      </w:r>
    </w:p>
    <w:p w14:paraId="70D59D23" w14:textId="78FF6D61" w:rsidR="006374F4" w:rsidRDefault="006374F4" w:rsidP="00556B36">
      <w:pPr>
        <w:spacing w:line="240" w:lineRule="auto"/>
        <w:ind w:left="720"/>
        <w:jc w:val="both"/>
        <w:rPr>
          <w:rFonts w:ascii="Times New Roman" w:hAnsi="Times New Roman" w:cs="Times New Roman"/>
          <w:sz w:val="24"/>
          <w:szCs w:val="24"/>
          <w:shd w:val="clear" w:color="auto" w:fill="FFFFFF"/>
        </w:rPr>
      </w:pPr>
      <w:r w:rsidRPr="0007294B">
        <w:rPr>
          <w:rFonts w:ascii="Times New Roman" w:hAnsi="Times New Roman" w:cs="Times New Roman"/>
          <w:sz w:val="24"/>
          <w:szCs w:val="24"/>
          <w:shd w:val="clear" w:color="auto" w:fill="FFFFFF"/>
        </w:rPr>
        <w:t>Attorney with private law firm that performed services of city attorney occupied policymaking position with respect to city, and therefore city council members did not violate attorney's clearly established First Amendment rights when they threatened to fire her law firm based on her political activities and those of her family, entitling them to qualified immunity against attorney's retaliation claim, notwithstanding attorney's reliance on city attorney's nonpartisan nature and minor role that she played in city matters while at law firm; attorney performed, and was available to perform, such tasks as advising city officials, representing city, planning to implement city goals, drafting ordinances, negotiating contracts, and rendering legal opinions, and her family's role in seeking mayor's recall would have conflicted with her work for city.</w:t>
      </w:r>
    </w:p>
    <w:p w14:paraId="795DCB26" w14:textId="57D90FDE" w:rsidR="00225D6A" w:rsidRDefault="00225D6A" w:rsidP="00225D6A">
      <w:pPr>
        <w:spacing w:line="240" w:lineRule="auto"/>
        <w:jc w:val="both"/>
        <w:rPr>
          <w:rFonts w:ascii="Times New Roman" w:hAnsi="Times New Roman" w:cs="Times New Roman"/>
          <w:sz w:val="24"/>
          <w:szCs w:val="24"/>
          <w:shd w:val="clear" w:color="auto" w:fill="FFFFFF"/>
        </w:rPr>
      </w:pPr>
      <w:proofErr w:type="spellStart"/>
      <w:r w:rsidRPr="003153FC">
        <w:rPr>
          <w:rFonts w:ascii="Times New Roman" w:hAnsi="Times New Roman" w:cs="Times New Roman"/>
          <w:i/>
          <w:iCs/>
          <w:sz w:val="24"/>
          <w:szCs w:val="24"/>
          <w:shd w:val="clear" w:color="auto" w:fill="FFFFFF"/>
        </w:rPr>
        <w:t>Kaelble</w:t>
      </w:r>
      <w:proofErr w:type="spellEnd"/>
      <w:r w:rsidRPr="003153FC">
        <w:rPr>
          <w:rFonts w:ascii="Times New Roman" w:hAnsi="Times New Roman" w:cs="Times New Roman"/>
          <w:i/>
          <w:iCs/>
          <w:sz w:val="24"/>
          <w:szCs w:val="24"/>
          <w:shd w:val="clear" w:color="auto" w:fill="FFFFFF"/>
        </w:rPr>
        <w:t xml:space="preserve"> v. Tulare County</w:t>
      </w:r>
      <w:r>
        <w:rPr>
          <w:rFonts w:ascii="Times New Roman" w:hAnsi="Times New Roman" w:cs="Times New Roman"/>
          <w:sz w:val="24"/>
          <w:szCs w:val="24"/>
          <w:shd w:val="clear" w:color="auto" w:fill="FFFFFF"/>
        </w:rPr>
        <w:t>, 2016 WL 274</w:t>
      </w:r>
      <w:r w:rsidR="003153FC">
        <w:rPr>
          <w:rFonts w:ascii="Times New Roman" w:hAnsi="Times New Roman" w:cs="Times New Roman"/>
          <w:sz w:val="24"/>
          <w:szCs w:val="24"/>
          <w:shd w:val="clear" w:color="auto" w:fill="FFFFFF"/>
        </w:rPr>
        <w:t>3223 (E.D. Cal. May 11, 2016)</w:t>
      </w:r>
    </w:p>
    <w:p w14:paraId="7E029300" w14:textId="3A0AC04C" w:rsidR="005D6FA3" w:rsidRDefault="00E241CC" w:rsidP="00556B36">
      <w:pPr>
        <w:spacing w:line="240" w:lineRule="auto"/>
        <w:ind w:left="720"/>
        <w:jc w:val="both"/>
        <w:rPr>
          <w:rFonts w:ascii="Times New Roman" w:hAnsi="Times New Roman" w:cs="Times New Roman"/>
          <w:sz w:val="24"/>
          <w:szCs w:val="24"/>
          <w:shd w:val="clear" w:color="auto" w:fill="FFFFFF"/>
        </w:rPr>
      </w:pPr>
      <w:r w:rsidRPr="00225D6A">
        <w:rPr>
          <w:rFonts w:ascii="Times New Roman" w:hAnsi="Times New Roman" w:cs="Times New Roman"/>
          <w:sz w:val="24"/>
          <w:szCs w:val="24"/>
          <w:shd w:val="clear" w:color="auto" w:fill="FFFFFF"/>
        </w:rPr>
        <w:t xml:space="preserve">Supervising District Attorney terminated following her support of her husband who was running for the position of District Attorney against the current sitting District Attorney. </w:t>
      </w:r>
      <w:r w:rsidR="00225D6A" w:rsidRPr="00225D6A">
        <w:rPr>
          <w:rFonts w:ascii="Times New Roman" w:hAnsi="Times New Roman" w:cs="Times New Roman"/>
          <w:sz w:val="24"/>
          <w:szCs w:val="24"/>
          <w:shd w:val="clear" w:color="auto" w:fill="FFFFFF"/>
        </w:rPr>
        <w:t>Attorney brought this case against District Attorney and the County under </w:t>
      </w:r>
      <w:hyperlink r:id="rId10" w:history="1">
        <w:r w:rsidR="00225D6A" w:rsidRPr="00225D6A">
          <w:rPr>
            <w:rStyle w:val="Hyperlink"/>
            <w:rFonts w:ascii="Times New Roman" w:hAnsi="Times New Roman" w:cs="Times New Roman"/>
            <w:color w:val="auto"/>
            <w:sz w:val="24"/>
            <w:szCs w:val="24"/>
            <w:u w:val="none"/>
            <w:bdr w:val="none" w:sz="0" w:space="0" w:color="auto" w:frame="1"/>
            <w:shd w:val="clear" w:color="auto" w:fill="FFFFFF"/>
          </w:rPr>
          <w:t>§ 1983</w:t>
        </w:r>
      </w:hyperlink>
      <w:r w:rsidR="00225D6A" w:rsidRPr="00225D6A">
        <w:rPr>
          <w:rFonts w:ascii="Times New Roman" w:hAnsi="Times New Roman" w:cs="Times New Roman"/>
          <w:sz w:val="24"/>
          <w:szCs w:val="24"/>
          <w:shd w:val="clear" w:color="auto" w:fill="FFFFFF"/>
        </w:rPr>
        <w:t xml:space="preserve">, alleging that they terminated her for her support of her husband’s campaign in violation of her First </w:t>
      </w:r>
      <w:r w:rsidR="00225D6A" w:rsidRPr="00225D6A">
        <w:rPr>
          <w:rFonts w:ascii="Times New Roman" w:hAnsi="Times New Roman" w:cs="Times New Roman"/>
          <w:sz w:val="24"/>
          <w:szCs w:val="24"/>
          <w:shd w:val="clear" w:color="auto" w:fill="FFFFFF"/>
        </w:rPr>
        <w:lastRenderedPageBreak/>
        <w:t>Amendment rights.</w:t>
      </w:r>
      <w:r w:rsidR="00867D71">
        <w:rPr>
          <w:rFonts w:ascii="Times New Roman" w:hAnsi="Times New Roman" w:cs="Times New Roman"/>
          <w:sz w:val="24"/>
          <w:szCs w:val="24"/>
          <w:shd w:val="clear" w:color="auto" w:fill="FFFFFF"/>
        </w:rPr>
        <w:t xml:space="preserve"> </w:t>
      </w:r>
      <w:r w:rsidR="00520584">
        <w:rPr>
          <w:rFonts w:ascii="Times New Roman" w:hAnsi="Times New Roman" w:cs="Times New Roman"/>
          <w:sz w:val="24"/>
          <w:szCs w:val="24"/>
          <w:shd w:val="clear" w:color="auto" w:fill="FFFFFF"/>
        </w:rPr>
        <w:t>The court held</w:t>
      </w:r>
      <w:r w:rsidR="00CF0D08">
        <w:rPr>
          <w:rFonts w:ascii="Times New Roman" w:hAnsi="Times New Roman" w:cs="Times New Roman"/>
          <w:sz w:val="24"/>
          <w:szCs w:val="24"/>
          <w:shd w:val="clear" w:color="auto" w:fill="FFFFFF"/>
        </w:rPr>
        <w:t xml:space="preserve"> it was</w:t>
      </w:r>
      <w:r w:rsidR="00CF0D08" w:rsidRPr="00230417">
        <w:rPr>
          <w:rFonts w:ascii="Times New Roman" w:hAnsi="Times New Roman" w:cs="Times New Roman"/>
          <w:sz w:val="24"/>
          <w:szCs w:val="24"/>
          <w:shd w:val="clear" w:color="auto" w:fill="FFFFFF"/>
        </w:rPr>
        <w:t xml:space="preserve"> </w:t>
      </w:r>
      <w:r w:rsidR="00867D71" w:rsidRPr="00230417">
        <w:rPr>
          <w:rFonts w:ascii="Times New Roman" w:hAnsi="Times New Roman" w:cs="Times New Roman"/>
          <w:sz w:val="24"/>
          <w:szCs w:val="24"/>
          <w:shd w:val="clear" w:color="auto" w:fill="FFFFFF"/>
        </w:rPr>
        <w:t xml:space="preserve">beyond dispute that </w:t>
      </w:r>
      <w:r w:rsidR="00CF0D08" w:rsidRPr="00230417">
        <w:rPr>
          <w:rFonts w:ascii="Times New Roman" w:hAnsi="Times New Roman" w:cs="Times New Roman"/>
          <w:sz w:val="24"/>
          <w:szCs w:val="24"/>
          <w:shd w:val="clear" w:color="auto" w:fill="FFFFFF"/>
        </w:rPr>
        <w:t>attorney’s</w:t>
      </w:r>
      <w:r w:rsidR="00867D71" w:rsidRPr="00230417">
        <w:rPr>
          <w:rFonts w:ascii="Times New Roman" w:hAnsi="Times New Roman" w:cs="Times New Roman"/>
          <w:sz w:val="24"/>
          <w:szCs w:val="24"/>
          <w:shd w:val="clear" w:color="auto" w:fill="FFFFFF"/>
        </w:rPr>
        <w:t xml:space="preserve"> First Amendment rights were implicated when she was terminated, in part, for her supporting her husband's candidacy for the DA position</w:t>
      </w:r>
      <w:r w:rsidR="002F7762">
        <w:rPr>
          <w:rFonts w:ascii="Times New Roman" w:hAnsi="Times New Roman" w:cs="Times New Roman"/>
          <w:sz w:val="24"/>
          <w:szCs w:val="24"/>
          <w:shd w:val="clear" w:color="auto" w:fill="FFFFFF"/>
        </w:rPr>
        <w:t>,</w:t>
      </w:r>
      <w:r w:rsidR="00520584" w:rsidRPr="00230417">
        <w:rPr>
          <w:rFonts w:ascii="Times New Roman" w:hAnsi="Times New Roman" w:cs="Times New Roman"/>
          <w:sz w:val="24"/>
          <w:szCs w:val="24"/>
          <w:shd w:val="clear" w:color="auto" w:fill="FFFFFF"/>
        </w:rPr>
        <w:t xml:space="preserve"> </w:t>
      </w:r>
      <w:r w:rsidR="000D6E50">
        <w:rPr>
          <w:rFonts w:ascii="Times New Roman" w:hAnsi="Times New Roman" w:cs="Times New Roman"/>
          <w:sz w:val="24"/>
          <w:szCs w:val="24"/>
          <w:shd w:val="clear" w:color="auto" w:fill="FFFFFF"/>
        </w:rPr>
        <w:t xml:space="preserve">but because attorney was a “policymaker” </w:t>
      </w:r>
      <w:r w:rsidR="001D3E1B">
        <w:rPr>
          <w:rFonts w:ascii="Times New Roman" w:hAnsi="Times New Roman" w:cs="Times New Roman"/>
          <w:sz w:val="24"/>
          <w:szCs w:val="24"/>
          <w:shd w:val="clear" w:color="auto" w:fill="FFFFFF"/>
        </w:rPr>
        <w:t xml:space="preserve">and confidential employee </w:t>
      </w:r>
      <w:r w:rsidR="002F7762">
        <w:rPr>
          <w:rFonts w:ascii="Times New Roman" w:hAnsi="Times New Roman" w:cs="Times New Roman"/>
          <w:sz w:val="24"/>
          <w:szCs w:val="24"/>
          <w:shd w:val="clear" w:color="auto" w:fill="FFFFFF"/>
        </w:rPr>
        <w:t xml:space="preserve">her termination did not violate the First Amendment. </w:t>
      </w:r>
    </w:p>
    <w:p w14:paraId="15585722" w14:textId="7CCEE795" w:rsidR="00751E10" w:rsidRDefault="00AA14D3" w:rsidP="00751E10">
      <w:pPr>
        <w:spacing w:line="24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89743FB" wp14:editId="17FD2338">
                <wp:simplePos x="0" y="0"/>
                <wp:positionH relativeFrom="column">
                  <wp:posOffset>79513</wp:posOffset>
                </wp:positionH>
                <wp:positionV relativeFrom="paragraph">
                  <wp:posOffset>87906</wp:posOffset>
                </wp:positionV>
                <wp:extent cx="5923722"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92372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688E9"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6.9pt" to="472.7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" strokecolor="black [3213]">
                <v:stroke joinstyle="miter"/>
              </v:line>
            </w:pict>
          </mc:Fallback>
        </mc:AlternateContent>
      </w:r>
    </w:p>
    <w:p w14:paraId="0C2BA6E1" w14:textId="6FAAF5E4" w:rsidR="0029694C" w:rsidRDefault="003A42C7" w:rsidP="00AA14D3">
      <w:pPr>
        <w:spacing w:line="240" w:lineRule="auto"/>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California State Bar </w:t>
      </w:r>
      <w:r w:rsidR="0029694C">
        <w:rPr>
          <w:rFonts w:ascii="Times New Roman" w:hAnsi="Times New Roman" w:cs="Times New Roman"/>
          <w:b/>
          <w:bCs/>
          <w:sz w:val="28"/>
          <w:szCs w:val="28"/>
          <w:shd w:val="clear" w:color="auto" w:fill="FFFFFF"/>
        </w:rPr>
        <w:t>Ethics Opinion</w:t>
      </w:r>
    </w:p>
    <w:p w14:paraId="0D703E32" w14:textId="35B5D2DA" w:rsidR="008F6A7C" w:rsidRDefault="00EE5200" w:rsidP="00EE5200">
      <w:pPr>
        <w:spacing w:line="240" w:lineRule="auto"/>
        <w:rPr>
          <w:rFonts w:ascii="Times New Roman" w:hAnsi="Times New Roman" w:cs="Times New Roman"/>
          <w:sz w:val="26"/>
          <w:szCs w:val="26"/>
          <w:shd w:val="clear" w:color="auto" w:fill="FFFFFF"/>
        </w:rPr>
      </w:pPr>
      <w:r w:rsidRPr="00761548">
        <w:rPr>
          <w:rFonts w:ascii="Times New Roman" w:hAnsi="Times New Roman" w:cs="Times New Roman"/>
          <w:sz w:val="26"/>
          <w:szCs w:val="26"/>
          <w:u w:val="single"/>
          <w:shd w:val="clear" w:color="auto" w:fill="FFFFFF"/>
        </w:rPr>
        <w:t>2016 – 0196</w:t>
      </w:r>
      <w:r w:rsidR="00342E47" w:rsidRPr="00761548">
        <w:rPr>
          <w:rFonts w:ascii="Times New Roman" w:hAnsi="Times New Roman" w:cs="Times New Roman"/>
          <w:sz w:val="26"/>
          <w:szCs w:val="26"/>
          <w:u w:val="single"/>
          <w:shd w:val="clear" w:color="auto" w:fill="FFFFFF"/>
        </w:rPr>
        <w:t>. Attorney Bloggin</w:t>
      </w:r>
      <w:r w:rsidR="003A42C7">
        <w:rPr>
          <w:rFonts w:ascii="Times New Roman" w:hAnsi="Times New Roman" w:cs="Times New Roman"/>
          <w:sz w:val="26"/>
          <w:szCs w:val="26"/>
          <w:u w:val="single"/>
          <w:shd w:val="clear" w:color="auto" w:fill="FFFFFF"/>
        </w:rPr>
        <w:t>g</w:t>
      </w:r>
    </w:p>
    <w:p w14:paraId="7FDBBF29" w14:textId="5B87FA6D" w:rsidR="000B36C6" w:rsidRPr="00761548" w:rsidRDefault="00290A71" w:rsidP="000B36C6">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0B36C6" w:rsidRPr="00761548">
        <w:rPr>
          <w:rFonts w:ascii="Times New Roman" w:hAnsi="Times New Roman" w:cs="Times New Roman"/>
          <w:sz w:val="24"/>
          <w:szCs w:val="24"/>
        </w:rPr>
        <w:t xml:space="preserve">By its nature, blogging raises First Amendment free speech issues. Prohibited for most of the 20th Century, advertising by attorneys was found to be protected commercial speech by the </w:t>
      </w:r>
      <w:r w:rsidR="000B36C6" w:rsidRPr="00761548">
        <w:rPr>
          <w:rFonts w:ascii="Times New Roman" w:hAnsi="Times New Roman" w:cs="Times New Roman"/>
          <w:i/>
          <w:iCs/>
          <w:sz w:val="24"/>
          <w:szCs w:val="24"/>
        </w:rPr>
        <w:t>U.S.</w:t>
      </w:r>
      <w:r w:rsidR="000B36C6" w:rsidRPr="00761548">
        <w:rPr>
          <w:rFonts w:ascii="Times New Roman" w:hAnsi="Times New Roman" w:cs="Times New Roman"/>
          <w:sz w:val="24"/>
          <w:szCs w:val="24"/>
        </w:rPr>
        <w:t xml:space="preserve"> </w:t>
      </w:r>
      <w:r w:rsidR="000B36C6" w:rsidRPr="00761548">
        <w:rPr>
          <w:rFonts w:ascii="Times New Roman" w:hAnsi="Times New Roman" w:cs="Times New Roman"/>
          <w:i/>
          <w:iCs/>
          <w:sz w:val="24"/>
          <w:szCs w:val="24"/>
        </w:rPr>
        <w:t>Supreme Court in Bates v. State Bar of Arizona</w:t>
      </w:r>
      <w:r w:rsidR="000B36C6" w:rsidRPr="00761548">
        <w:rPr>
          <w:rFonts w:ascii="Times New Roman" w:hAnsi="Times New Roman" w:cs="Times New Roman"/>
          <w:sz w:val="24"/>
          <w:szCs w:val="24"/>
        </w:rPr>
        <w:t xml:space="preserve"> (1977) 433 U.S. 350</w:t>
      </w:r>
      <w:r w:rsidR="00761548">
        <w:rPr>
          <w:rFonts w:ascii="Times New Roman" w:hAnsi="Times New Roman" w:cs="Times New Roman"/>
          <w:sz w:val="24"/>
          <w:szCs w:val="24"/>
        </w:rPr>
        <w:t xml:space="preserve">. </w:t>
      </w:r>
      <w:r w:rsidR="000B36C6" w:rsidRPr="00761548">
        <w:rPr>
          <w:rFonts w:ascii="Times New Roman" w:hAnsi="Times New Roman" w:cs="Times New Roman"/>
          <w:i/>
          <w:iCs/>
          <w:sz w:val="24"/>
          <w:szCs w:val="24"/>
        </w:rPr>
        <w:t>Bates</w:t>
      </w:r>
      <w:r w:rsidR="000B36C6" w:rsidRPr="00761548">
        <w:rPr>
          <w:rFonts w:ascii="Times New Roman" w:hAnsi="Times New Roman" w:cs="Times New Roman"/>
          <w:sz w:val="24"/>
          <w:szCs w:val="24"/>
        </w:rPr>
        <w:t xml:space="preserve"> provides that truthful attorney advertising cannot be absolutely prohibited, but may be subject to reasonable restrictions.</w:t>
      </w:r>
      <w:r>
        <w:rPr>
          <w:rFonts w:ascii="Times New Roman" w:hAnsi="Times New Roman" w:cs="Times New Roman"/>
          <w:sz w:val="24"/>
          <w:szCs w:val="24"/>
        </w:rPr>
        <w:t>”</w:t>
      </w:r>
    </w:p>
    <w:p w14:paraId="6504AD40" w14:textId="2FDF587E" w:rsidR="00761548" w:rsidRPr="00761548" w:rsidRDefault="00290A71" w:rsidP="000B36C6">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0B36C6" w:rsidRPr="00761548">
        <w:rPr>
          <w:rFonts w:ascii="Times New Roman" w:hAnsi="Times New Roman" w:cs="Times New Roman"/>
          <w:sz w:val="24"/>
          <w:szCs w:val="24"/>
        </w:rPr>
        <w:t xml:space="preserve">In contrast, informational and educational writing by lawyers for publication, such as newspaper and magazine articles and practice guides, historically have been considered core or political speech, fully protected under the First Amendment and subject to restriction or limitation only under extraordinary circumstances, such as when public health and safety is at risk. This is true even though most articles on legal topics by attorneys likely are written, at least in part, to enhance the authoring attorney’s professional reputation and visibility and, for attorneys in private practice, to increase business. As has been made clear by both the U.S. Supreme Court (see </w:t>
      </w:r>
      <w:r w:rsidR="000B36C6" w:rsidRPr="00761548">
        <w:rPr>
          <w:rFonts w:ascii="Times New Roman" w:hAnsi="Times New Roman" w:cs="Times New Roman"/>
          <w:i/>
          <w:iCs/>
          <w:sz w:val="24"/>
          <w:szCs w:val="24"/>
        </w:rPr>
        <w:t>Bolger v. Youngs</w:t>
      </w:r>
      <w:r w:rsidR="000B36C6" w:rsidRPr="00761548">
        <w:rPr>
          <w:rFonts w:ascii="Times New Roman" w:hAnsi="Times New Roman" w:cs="Times New Roman"/>
          <w:sz w:val="24"/>
          <w:szCs w:val="24"/>
        </w:rPr>
        <w:t xml:space="preserve"> </w:t>
      </w:r>
      <w:r w:rsidR="000B36C6" w:rsidRPr="00761548">
        <w:rPr>
          <w:rFonts w:ascii="Times New Roman" w:hAnsi="Times New Roman" w:cs="Times New Roman"/>
          <w:i/>
          <w:iCs/>
          <w:sz w:val="24"/>
          <w:szCs w:val="24"/>
        </w:rPr>
        <w:t>Drug Products Corp</w:t>
      </w:r>
      <w:r w:rsidR="000B36C6" w:rsidRPr="00761548">
        <w:rPr>
          <w:rFonts w:ascii="Times New Roman" w:hAnsi="Times New Roman" w:cs="Times New Roman"/>
          <w:sz w:val="24"/>
          <w:szCs w:val="24"/>
        </w:rPr>
        <w:t xml:space="preserve">. (1983) 463 U.S. 60, 66–68) and the California Supreme Court (see </w:t>
      </w:r>
      <w:r w:rsidR="000B36C6" w:rsidRPr="00761548">
        <w:rPr>
          <w:rFonts w:ascii="Times New Roman" w:hAnsi="Times New Roman" w:cs="Times New Roman"/>
          <w:i/>
          <w:iCs/>
          <w:sz w:val="24"/>
          <w:szCs w:val="24"/>
        </w:rPr>
        <w:t>Kasky v</w:t>
      </w:r>
      <w:r w:rsidR="000B36C6" w:rsidRPr="00761548">
        <w:rPr>
          <w:rFonts w:ascii="Times New Roman" w:hAnsi="Times New Roman" w:cs="Times New Roman"/>
          <w:sz w:val="24"/>
          <w:szCs w:val="24"/>
        </w:rPr>
        <w:t xml:space="preserve">. </w:t>
      </w:r>
      <w:r w:rsidR="000B36C6" w:rsidRPr="00761548">
        <w:rPr>
          <w:rFonts w:ascii="Times New Roman" w:hAnsi="Times New Roman" w:cs="Times New Roman"/>
          <w:i/>
          <w:iCs/>
          <w:sz w:val="24"/>
          <w:szCs w:val="24"/>
        </w:rPr>
        <w:t>Nike, Inc</w:t>
      </w:r>
      <w:r w:rsidR="000B36C6" w:rsidRPr="00761548">
        <w:rPr>
          <w:rFonts w:ascii="Times New Roman" w:hAnsi="Times New Roman" w:cs="Times New Roman"/>
          <w:sz w:val="24"/>
          <w:szCs w:val="24"/>
        </w:rPr>
        <w:t>. (2002) 27 Cal.4th 939, 956–962), the fact that a blog is economically motivated does not, in and of itself, mean that it is “commercial speech” subject to regulation by the State Bar as advertising; commercial motivation is only a factor to be considered.</w:t>
      </w:r>
      <w:r>
        <w:rPr>
          <w:rFonts w:ascii="Times New Roman" w:hAnsi="Times New Roman" w:cs="Times New Roman"/>
          <w:sz w:val="24"/>
          <w:szCs w:val="24"/>
        </w:rPr>
        <w:t>”</w:t>
      </w:r>
    </w:p>
    <w:p w14:paraId="25818C2A" w14:textId="5450C1F6" w:rsidR="00342E47" w:rsidRDefault="00290A71" w:rsidP="000B36C6">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0B36C6" w:rsidRPr="00761548">
        <w:rPr>
          <w:rFonts w:ascii="Times New Roman" w:hAnsi="Times New Roman" w:cs="Times New Roman"/>
          <w:sz w:val="24"/>
          <w:szCs w:val="24"/>
        </w:rPr>
        <w:t>Most “traditional” blogs expressing the blogger’s knowledge and opinions on various topics and issues, legal and non-legal, will be regarded as core or political speech. However, if a blog post advertises the attorney’s availability for employment, according to the standards established by the Rules of Professional Conduct and statutes adopted in light of the court cases applicable to attorney advertising, the blog may be held subject to those rules and statutes</w:t>
      </w:r>
      <w:r w:rsidR="00761548" w:rsidRPr="00761548">
        <w:rPr>
          <w:rFonts w:ascii="Times New Roman" w:hAnsi="Times New Roman" w:cs="Times New Roman"/>
          <w:sz w:val="24"/>
          <w:szCs w:val="24"/>
        </w:rPr>
        <w:t>.</w:t>
      </w:r>
      <w:r>
        <w:rPr>
          <w:rFonts w:ascii="Times New Roman" w:hAnsi="Times New Roman" w:cs="Times New Roman"/>
          <w:sz w:val="24"/>
          <w:szCs w:val="24"/>
        </w:rPr>
        <w:t>”</w:t>
      </w:r>
    </w:p>
    <w:p w14:paraId="26AF4B6B" w14:textId="78DD86B5" w:rsidR="0054122C" w:rsidRDefault="0054122C" w:rsidP="000B36C6">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585B8F9" wp14:editId="6A40EED1">
                <wp:simplePos x="0" y="0"/>
                <wp:positionH relativeFrom="column">
                  <wp:posOffset>7950</wp:posOffset>
                </wp:positionH>
                <wp:positionV relativeFrom="paragraph">
                  <wp:posOffset>79513</wp:posOffset>
                </wp:positionV>
                <wp:extent cx="5868063"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86806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05B9FC"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pt,6.25pt" to="462.7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" strokecolor="black [3213]">
                <v:stroke joinstyle="miter"/>
              </v:line>
            </w:pict>
          </mc:Fallback>
        </mc:AlternateContent>
      </w:r>
    </w:p>
    <w:p w14:paraId="7EAB602A" w14:textId="7A46CDE7" w:rsidR="00746929" w:rsidRDefault="00746929" w:rsidP="00746929">
      <w:pPr>
        <w:spacing w:line="240" w:lineRule="auto"/>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Law Review and Professional Articles</w:t>
      </w:r>
    </w:p>
    <w:p w14:paraId="6008C617" w14:textId="4B1792D6" w:rsidR="00FA652C" w:rsidRDefault="0054122C" w:rsidP="00996DAD">
      <w:pPr>
        <w:spacing w:line="240" w:lineRule="auto"/>
        <w:jc w:val="both"/>
        <w:rPr>
          <w:rFonts w:ascii="Times New Roman" w:hAnsi="Times New Roman" w:cs="Times New Roman"/>
          <w:sz w:val="24"/>
          <w:szCs w:val="24"/>
          <w:shd w:val="clear" w:color="auto" w:fill="FFFFFF"/>
        </w:rPr>
      </w:pPr>
      <w:r w:rsidRPr="0025101C">
        <w:rPr>
          <w:rFonts w:ascii="Times New Roman" w:hAnsi="Times New Roman" w:cs="Times New Roman"/>
          <w:i/>
          <w:iCs/>
          <w:sz w:val="24"/>
          <w:szCs w:val="24"/>
          <w:shd w:val="clear" w:color="auto" w:fill="FFFFFF"/>
        </w:rPr>
        <w:t>Tips for Navigating Social Media’s Thicket of Ethical Risks</w:t>
      </w:r>
      <w:r w:rsidR="0025101C" w:rsidRPr="0025101C">
        <w:rPr>
          <w:rFonts w:ascii="Times New Roman" w:hAnsi="Times New Roman" w:cs="Times New Roman"/>
          <w:i/>
          <w:iCs/>
          <w:sz w:val="24"/>
          <w:szCs w:val="24"/>
          <w:shd w:val="clear" w:color="auto" w:fill="FFFFFF"/>
        </w:rPr>
        <w:t xml:space="preserve">, </w:t>
      </w:r>
      <w:r w:rsidR="0025101C" w:rsidRPr="0025101C">
        <w:rPr>
          <w:rFonts w:ascii="Times New Roman" w:hAnsi="Times New Roman" w:cs="Times New Roman"/>
          <w:sz w:val="24"/>
          <w:szCs w:val="24"/>
          <w:shd w:val="clear" w:color="auto" w:fill="FFFFFF"/>
        </w:rPr>
        <w:t xml:space="preserve">Shari L. </w:t>
      </w:r>
      <w:proofErr w:type="spellStart"/>
      <w:r w:rsidR="0025101C" w:rsidRPr="0025101C">
        <w:rPr>
          <w:rFonts w:ascii="Times New Roman" w:hAnsi="Times New Roman" w:cs="Times New Roman"/>
          <w:sz w:val="24"/>
          <w:szCs w:val="24"/>
          <w:shd w:val="clear" w:color="auto" w:fill="FFFFFF"/>
        </w:rPr>
        <w:t>Klevens</w:t>
      </w:r>
      <w:proofErr w:type="spellEnd"/>
      <w:r w:rsidR="0025101C" w:rsidRPr="0025101C">
        <w:rPr>
          <w:rFonts w:ascii="Times New Roman" w:hAnsi="Times New Roman" w:cs="Times New Roman"/>
          <w:sz w:val="24"/>
          <w:szCs w:val="24"/>
          <w:shd w:val="clear" w:color="auto" w:fill="FFFFFF"/>
        </w:rPr>
        <w:t>, Alanna G. Clair, Daily Journal, Feb. 8, 2024</w:t>
      </w:r>
    </w:p>
    <w:p w14:paraId="70FDF726" w14:textId="0769EA81" w:rsidR="0025101C" w:rsidRDefault="000E12AC" w:rsidP="0029690D">
      <w:pPr>
        <w:autoSpaceDE w:val="0"/>
        <w:autoSpaceDN w:val="0"/>
        <w:adjustRightInd w:val="0"/>
        <w:spacing w:after="0" w:line="240" w:lineRule="auto"/>
        <w:ind w:left="720"/>
        <w:jc w:val="both"/>
        <w:rPr>
          <w:rFonts w:ascii="Times New Roman" w:hAnsi="Times New Roman" w:cs="Times New Roman"/>
          <w:color w:val="15141A"/>
          <w:kern w:val="0"/>
          <w:sz w:val="24"/>
          <w:szCs w:val="24"/>
        </w:rPr>
      </w:pPr>
      <w:r>
        <w:rPr>
          <w:rFonts w:ascii="Times New Roman" w:hAnsi="Times New Roman" w:cs="Times New Roman"/>
          <w:color w:val="15141A"/>
          <w:kern w:val="0"/>
          <w:sz w:val="24"/>
          <w:szCs w:val="24"/>
        </w:rPr>
        <w:t>“</w:t>
      </w:r>
      <w:r w:rsidR="007F51F2" w:rsidRPr="0029690D">
        <w:rPr>
          <w:rFonts w:ascii="Times New Roman" w:hAnsi="Times New Roman" w:cs="Times New Roman"/>
          <w:color w:val="15141A"/>
          <w:kern w:val="0"/>
          <w:sz w:val="24"/>
          <w:szCs w:val="24"/>
        </w:rPr>
        <w:t>Many attorneys recognize the value of social media in promoting</w:t>
      </w:r>
      <w:r w:rsidR="0029690D" w:rsidRPr="0029690D">
        <w:rPr>
          <w:rFonts w:ascii="Times New Roman" w:hAnsi="Times New Roman" w:cs="Times New Roman"/>
          <w:color w:val="15141A"/>
          <w:kern w:val="0"/>
          <w:sz w:val="24"/>
          <w:szCs w:val="24"/>
        </w:rPr>
        <w:t xml:space="preserve"> </w:t>
      </w:r>
      <w:r w:rsidR="007F51F2" w:rsidRPr="0029690D">
        <w:rPr>
          <w:rFonts w:ascii="Times New Roman" w:hAnsi="Times New Roman" w:cs="Times New Roman"/>
          <w:color w:val="15141A"/>
          <w:kern w:val="0"/>
          <w:sz w:val="24"/>
          <w:szCs w:val="24"/>
        </w:rPr>
        <w:t>their law practice. However, they may not always appreciate that</w:t>
      </w:r>
      <w:r w:rsidR="0029690D" w:rsidRPr="0029690D">
        <w:rPr>
          <w:rFonts w:ascii="Times New Roman" w:hAnsi="Times New Roman" w:cs="Times New Roman"/>
          <w:color w:val="15141A"/>
          <w:kern w:val="0"/>
          <w:sz w:val="24"/>
          <w:szCs w:val="24"/>
        </w:rPr>
        <w:t xml:space="preserve"> </w:t>
      </w:r>
      <w:r w:rsidR="007F51F2" w:rsidRPr="0029690D">
        <w:rPr>
          <w:rFonts w:ascii="Times New Roman" w:hAnsi="Times New Roman" w:cs="Times New Roman"/>
          <w:color w:val="15141A"/>
          <w:kern w:val="0"/>
          <w:sz w:val="24"/>
          <w:szCs w:val="24"/>
        </w:rPr>
        <w:t>their</w:t>
      </w:r>
      <w:r w:rsidR="0029690D" w:rsidRPr="0029690D">
        <w:rPr>
          <w:rFonts w:ascii="Times New Roman" w:hAnsi="Times New Roman" w:cs="Times New Roman"/>
          <w:color w:val="15141A"/>
          <w:kern w:val="0"/>
          <w:sz w:val="24"/>
          <w:szCs w:val="24"/>
        </w:rPr>
        <w:t xml:space="preserve"> </w:t>
      </w:r>
      <w:r w:rsidR="007F51F2" w:rsidRPr="0029690D">
        <w:rPr>
          <w:rFonts w:ascii="Times New Roman" w:hAnsi="Times New Roman" w:cs="Times New Roman"/>
          <w:color w:val="15141A"/>
          <w:kern w:val="0"/>
          <w:sz w:val="24"/>
          <w:szCs w:val="24"/>
        </w:rPr>
        <w:t>online conduct needs the same level of care in their personal</w:t>
      </w:r>
      <w:r w:rsidR="0029690D" w:rsidRPr="0029690D">
        <w:rPr>
          <w:rFonts w:ascii="Times New Roman" w:hAnsi="Times New Roman" w:cs="Times New Roman"/>
          <w:color w:val="15141A"/>
          <w:kern w:val="0"/>
          <w:sz w:val="24"/>
          <w:szCs w:val="24"/>
        </w:rPr>
        <w:t xml:space="preserve"> </w:t>
      </w:r>
      <w:r w:rsidR="007F51F2" w:rsidRPr="0029690D">
        <w:rPr>
          <w:rFonts w:ascii="Times New Roman" w:hAnsi="Times New Roman" w:cs="Times New Roman"/>
          <w:color w:val="15141A"/>
          <w:kern w:val="0"/>
          <w:sz w:val="24"/>
          <w:szCs w:val="24"/>
        </w:rPr>
        <w:t>capacity.</w:t>
      </w:r>
      <w:r w:rsidR="0029690D" w:rsidRPr="0029690D">
        <w:rPr>
          <w:rFonts w:ascii="Times New Roman" w:hAnsi="Times New Roman" w:cs="Times New Roman"/>
          <w:color w:val="15141A"/>
          <w:kern w:val="0"/>
          <w:sz w:val="24"/>
          <w:szCs w:val="24"/>
        </w:rPr>
        <w:t xml:space="preserve"> </w:t>
      </w:r>
      <w:r w:rsidR="007F51F2" w:rsidRPr="0029690D">
        <w:rPr>
          <w:rFonts w:ascii="Times New Roman" w:hAnsi="Times New Roman" w:cs="Times New Roman"/>
          <w:color w:val="15141A"/>
          <w:kern w:val="0"/>
          <w:sz w:val="24"/>
          <w:szCs w:val="24"/>
        </w:rPr>
        <w:t>Although attorneys may believe they are immune from</w:t>
      </w:r>
      <w:r w:rsidR="0029690D" w:rsidRPr="0029690D">
        <w:rPr>
          <w:rFonts w:ascii="Times New Roman" w:hAnsi="Times New Roman" w:cs="Times New Roman"/>
          <w:color w:val="15141A"/>
          <w:kern w:val="0"/>
          <w:sz w:val="24"/>
          <w:szCs w:val="24"/>
        </w:rPr>
        <w:t xml:space="preserve"> </w:t>
      </w:r>
      <w:r w:rsidR="007F51F2" w:rsidRPr="0029690D">
        <w:rPr>
          <w:rFonts w:ascii="Times New Roman" w:hAnsi="Times New Roman" w:cs="Times New Roman"/>
          <w:color w:val="15141A"/>
          <w:kern w:val="0"/>
          <w:sz w:val="24"/>
          <w:szCs w:val="24"/>
        </w:rPr>
        <w:t>the bar’s</w:t>
      </w:r>
      <w:r w:rsidR="0029690D" w:rsidRPr="0029690D">
        <w:rPr>
          <w:rFonts w:ascii="Times New Roman" w:hAnsi="Times New Roman" w:cs="Times New Roman"/>
          <w:color w:val="15141A"/>
          <w:kern w:val="0"/>
          <w:sz w:val="24"/>
          <w:szCs w:val="24"/>
        </w:rPr>
        <w:t xml:space="preserve"> </w:t>
      </w:r>
      <w:r w:rsidR="007F51F2" w:rsidRPr="0029690D">
        <w:rPr>
          <w:rFonts w:ascii="Times New Roman" w:hAnsi="Times New Roman" w:cs="Times New Roman"/>
          <w:color w:val="15141A"/>
          <w:kern w:val="0"/>
          <w:sz w:val="24"/>
          <w:szCs w:val="24"/>
        </w:rPr>
        <w:t>scrutiny when acting in their personal capacity, they may</w:t>
      </w:r>
      <w:r w:rsidR="0029690D" w:rsidRPr="0029690D">
        <w:rPr>
          <w:rFonts w:ascii="Times New Roman" w:hAnsi="Times New Roman" w:cs="Times New Roman"/>
          <w:color w:val="15141A"/>
          <w:kern w:val="0"/>
          <w:sz w:val="24"/>
          <w:szCs w:val="24"/>
        </w:rPr>
        <w:t xml:space="preserve"> </w:t>
      </w:r>
      <w:r w:rsidR="007F51F2" w:rsidRPr="0029690D">
        <w:rPr>
          <w:rFonts w:ascii="Times New Roman" w:hAnsi="Times New Roman" w:cs="Times New Roman"/>
          <w:color w:val="15141A"/>
          <w:kern w:val="0"/>
          <w:sz w:val="24"/>
          <w:szCs w:val="24"/>
        </w:rPr>
        <w:t>be unable to</w:t>
      </w:r>
      <w:r w:rsidR="0029690D" w:rsidRPr="0029690D">
        <w:rPr>
          <w:rFonts w:ascii="Times New Roman" w:hAnsi="Times New Roman" w:cs="Times New Roman"/>
          <w:color w:val="15141A"/>
          <w:kern w:val="0"/>
          <w:sz w:val="24"/>
          <w:szCs w:val="24"/>
        </w:rPr>
        <w:t xml:space="preserve"> </w:t>
      </w:r>
      <w:r w:rsidR="007F51F2" w:rsidRPr="0029690D">
        <w:rPr>
          <w:rFonts w:ascii="Times New Roman" w:hAnsi="Times New Roman" w:cs="Times New Roman"/>
          <w:color w:val="15141A"/>
          <w:kern w:val="0"/>
          <w:sz w:val="24"/>
          <w:szCs w:val="24"/>
        </w:rPr>
        <w:t>remove their proverbial attorney “hat” and free</w:t>
      </w:r>
      <w:r w:rsidR="0029690D" w:rsidRPr="0029690D">
        <w:rPr>
          <w:rFonts w:ascii="Times New Roman" w:hAnsi="Times New Roman" w:cs="Times New Roman"/>
          <w:color w:val="15141A"/>
          <w:kern w:val="0"/>
          <w:sz w:val="24"/>
          <w:szCs w:val="24"/>
        </w:rPr>
        <w:t xml:space="preserve"> </w:t>
      </w:r>
      <w:r w:rsidR="007F51F2" w:rsidRPr="0029690D">
        <w:rPr>
          <w:rFonts w:ascii="Times New Roman" w:hAnsi="Times New Roman" w:cs="Times New Roman"/>
          <w:color w:val="15141A"/>
          <w:kern w:val="0"/>
          <w:sz w:val="24"/>
          <w:szCs w:val="24"/>
        </w:rPr>
        <w:t>themselves of their</w:t>
      </w:r>
      <w:r w:rsidR="0029690D" w:rsidRPr="0029690D">
        <w:rPr>
          <w:rFonts w:ascii="Times New Roman" w:hAnsi="Times New Roman" w:cs="Times New Roman"/>
          <w:color w:val="15141A"/>
          <w:kern w:val="0"/>
          <w:sz w:val="24"/>
          <w:szCs w:val="24"/>
        </w:rPr>
        <w:t xml:space="preserve"> </w:t>
      </w:r>
      <w:r w:rsidR="007F51F2" w:rsidRPr="0029690D">
        <w:rPr>
          <w:rFonts w:ascii="Times New Roman" w:hAnsi="Times New Roman" w:cs="Times New Roman"/>
          <w:color w:val="15141A"/>
          <w:kern w:val="0"/>
          <w:sz w:val="24"/>
          <w:szCs w:val="24"/>
        </w:rPr>
        <w:t>ethical obligations when posting online.</w:t>
      </w:r>
      <w:r>
        <w:rPr>
          <w:rFonts w:ascii="Times New Roman" w:hAnsi="Times New Roman" w:cs="Times New Roman"/>
          <w:color w:val="15141A"/>
          <w:kern w:val="0"/>
          <w:sz w:val="24"/>
          <w:szCs w:val="24"/>
        </w:rPr>
        <w:t>”</w:t>
      </w:r>
    </w:p>
    <w:p w14:paraId="6279F804" w14:textId="77777777" w:rsidR="0029690D" w:rsidRPr="0029690D" w:rsidRDefault="0029690D" w:rsidP="0029690D">
      <w:pPr>
        <w:autoSpaceDE w:val="0"/>
        <w:autoSpaceDN w:val="0"/>
        <w:adjustRightInd w:val="0"/>
        <w:spacing w:after="0" w:line="240" w:lineRule="auto"/>
        <w:ind w:left="720"/>
        <w:jc w:val="both"/>
        <w:rPr>
          <w:rFonts w:ascii="Times New Roman" w:hAnsi="Times New Roman" w:cs="Times New Roman"/>
          <w:color w:val="15141A"/>
          <w:kern w:val="0"/>
          <w:sz w:val="24"/>
          <w:szCs w:val="24"/>
        </w:rPr>
      </w:pPr>
    </w:p>
    <w:p w14:paraId="0A6E0C6B" w14:textId="6957DA1B" w:rsidR="00551DFC" w:rsidRDefault="000E12AC" w:rsidP="003128D4">
      <w:pPr>
        <w:autoSpaceDE w:val="0"/>
        <w:autoSpaceDN w:val="0"/>
        <w:adjustRightInd w:val="0"/>
        <w:spacing w:after="0" w:line="240" w:lineRule="auto"/>
        <w:ind w:left="720"/>
        <w:jc w:val="both"/>
        <w:rPr>
          <w:rFonts w:ascii="Times New Roman" w:hAnsi="Times New Roman" w:cs="Times New Roman"/>
          <w:color w:val="15141A"/>
          <w:kern w:val="0"/>
          <w:sz w:val="24"/>
          <w:szCs w:val="24"/>
        </w:rPr>
      </w:pPr>
      <w:r>
        <w:rPr>
          <w:rFonts w:ascii="Times New Roman" w:hAnsi="Times New Roman" w:cs="Times New Roman"/>
          <w:color w:val="15141A"/>
          <w:kern w:val="0"/>
          <w:sz w:val="24"/>
          <w:szCs w:val="24"/>
        </w:rPr>
        <w:lastRenderedPageBreak/>
        <w:t>“</w:t>
      </w:r>
      <w:r w:rsidR="0029690D">
        <w:rPr>
          <w:rFonts w:ascii="Times New Roman" w:hAnsi="Times New Roman" w:cs="Times New Roman"/>
          <w:color w:val="15141A"/>
          <w:kern w:val="0"/>
          <w:sz w:val="24"/>
          <w:szCs w:val="24"/>
        </w:rPr>
        <w:t>S</w:t>
      </w:r>
      <w:r w:rsidR="0029690D" w:rsidRPr="0029690D">
        <w:rPr>
          <w:rFonts w:ascii="Times New Roman" w:hAnsi="Times New Roman" w:cs="Times New Roman"/>
          <w:color w:val="15141A"/>
          <w:kern w:val="0"/>
          <w:sz w:val="24"/>
          <w:szCs w:val="24"/>
        </w:rPr>
        <w:t>eemingly innocuous personal social media posts may create risk or tension with existing clients.</w:t>
      </w:r>
      <w:r w:rsidR="00996DAD">
        <w:rPr>
          <w:rFonts w:ascii="Times New Roman" w:hAnsi="Times New Roman" w:cs="Times New Roman"/>
          <w:color w:val="15141A"/>
          <w:kern w:val="0"/>
          <w:sz w:val="24"/>
          <w:szCs w:val="24"/>
        </w:rPr>
        <w:t xml:space="preserve"> </w:t>
      </w:r>
      <w:r w:rsidR="00551DFC" w:rsidRPr="00551DFC">
        <w:rPr>
          <w:rFonts w:ascii="Times New Roman" w:hAnsi="Times New Roman" w:cs="Times New Roman"/>
          <w:color w:val="15141A"/>
          <w:kern w:val="0"/>
          <w:sz w:val="24"/>
          <w:szCs w:val="24"/>
        </w:rPr>
        <w:t>One issue implicated by the use of social media is the potential that the attorney’s posts could arguably be seen to create a “positional” conflict. For example, this type of conflict may arise where, on the one hand, an attorney advocates for a particular interpretation of a regulation in one lawsuit because to do so is in the best interests of the client they represent, and, on the other hand, argues for the opposite interpretation of the same regulation in another lawsuit on behalf of a different client at the same time. As made clear by Comment 7 to Rule 1.7 of the California Rules of Professional Conduct, this type of scenario, standing alone, typically does not create a conflict requiring the client’s informed written consent absent other factors.</w:t>
      </w:r>
      <w:r w:rsidR="003128D4">
        <w:rPr>
          <w:rFonts w:ascii="Times New Roman" w:hAnsi="Times New Roman" w:cs="Times New Roman"/>
          <w:color w:val="15141A"/>
          <w:kern w:val="0"/>
          <w:sz w:val="24"/>
          <w:szCs w:val="24"/>
        </w:rPr>
        <w:t xml:space="preserve"> </w:t>
      </w:r>
      <w:r w:rsidR="003128D4" w:rsidRPr="003128D4">
        <w:rPr>
          <w:rFonts w:ascii="Times New Roman" w:hAnsi="Times New Roman" w:cs="Times New Roman"/>
          <w:color w:val="15141A"/>
          <w:kern w:val="0"/>
          <w:sz w:val="24"/>
          <w:szCs w:val="24"/>
        </w:rPr>
        <w:t>Still, the “blur” of social media arguably makes it less clear whether such positional conflicts arise where an attorney takes one position on behalf of a client and, at the same time, argues or expresses support for the opposite position on a personal social media account.</w:t>
      </w:r>
      <w:r>
        <w:rPr>
          <w:rFonts w:ascii="Times New Roman" w:hAnsi="Times New Roman" w:cs="Times New Roman"/>
          <w:color w:val="15141A"/>
          <w:kern w:val="0"/>
          <w:sz w:val="24"/>
          <w:szCs w:val="24"/>
        </w:rPr>
        <w:t>”</w:t>
      </w:r>
    </w:p>
    <w:p w14:paraId="0478FE8F" w14:textId="77777777" w:rsidR="0030432F" w:rsidRDefault="0030432F" w:rsidP="0030432F">
      <w:pPr>
        <w:autoSpaceDE w:val="0"/>
        <w:autoSpaceDN w:val="0"/>
        <w:adjustRightInd w:val="0"/>
        <w:spacing w:after="0" w:line="240" w:lineRule="auto"/>
        <w:jc w:val="both"/>
        <w:rPr>
          <w:rFonts w:ascii="Times New Roman" w:hAnsi="Times New Roman" w:cs="Times New Roman"/>
          <w:color w:val="15141A"/>
          <w:kern w:val="0"/>
          <w:sz w:val="24"/>
          <w:szCs w:val="24"/>
        </w:rPr>
      </w:pPr>
    </w:p>
    <w:p w14:paraId="0B3335A7" w14:textId="1FBF7DE4" w:rsidR="0030432F" w:rsidRPr="003128D4" w:rsidRDefault="0030432F" w:rsidP="0030432F">
      <w:pPr>
        <w:autoSpaceDE w:val="0"/>
        <w:autoSpaceDN w:val="0"/>
        <w:adjustRightInd w:val="0"/>
        <w:spacing w:after="0" w:line="240" w:lineRule="auto"/>
        <w:jc w:val="both"/>
        <w:rPr>
          <w:rFonts w:ascii="ArialMT" w:hAnsi="ArialMT" w:cs="ArialMT"/>
          <w:color w:val="15141A"/>
          <w:kern w:val="0"/>
          <w:sz w:val="30"/>
          <w:szCs w:val="30"/>
        </w:rPr>
      </w:pPr>
      <w:r w:rsidRPr="006B5E20">
        <w:rPr>
          <w:rFonts w:ascii="Times New Roman" w:hAnsi="Times New Roman" w:cs="Times New Roman"/>
          <w:i/>
          <w:iCs/>
          <w:color w:val="15141A"/>
          <w:kern w:val="0"/>
          <w:sz w:val="24"/>
          <w:szCs w:val="24"/>
        </w:rPr>
        <w:t>First Amendment and the Rule of Law: Lawyers and Their Duty to Democracy</w:t>
      </w:r>
      <w:r>
        <w:rPr>
          <w:rFonts w:ascii="Times New Roman" w:hAnsi="Times New Roman" w:cs="Times New Roman"/>
          <w:color w:val="15141A"/>
          <w:kern w:val="0"/>
          <w:sz w:val="24"/>
          <w:szCs w:val="24"/>
        </w:rPr>
        <w:t xml:space="preserve">, Georgetown Law Review, </w:t>
      </w:r>
      <w:r w:rsidR="00182B08">
        <w:rPr>
          <w:rFonts w:ascii="Times New Roman" w:hAnsi="Times New Roman" w:cs="Times New Roman"/>
          <w:color w:val="15141A"/>
          <w:kern w:val="0"/>
          <w:sz w:val="24"/>
          <w:szCs w:val="24"/>
        </w:rPr>
        <w:t xml:space="preserve">Claris Park, </w:t>
      </w:r>
      <w:r w:rsidR="00EC2099">
        <w:rPr>
          <w:rFonts w:ascii="Times New Roman" w:hAnsi="Times New Roman" w:cs="Times New Roman"/>
          <w:color w:val="15141A"/>
          <w:kern w:val="0"/>
          <w:sz w:val="24"/>
          <w:szCs w:val="24"/>
        </w:rPr>
        <w:t>Volume 35</w:t>
      </w:r>
      <w:r w:rsidR="006B5E20">
        <w:rPr>
          <w:rFonts w:ascii="Times New Roman" w:hAnsi="Times New Roman" w:cs="Times New Roman"/>
          <w:color w:val="15141A"/>
          <w:kern w:val="0"/>
          <w:sz w:val="24"/>
          <w:szCs w:val="24"/>
        </w:rPr>
        <w:t>, Issue 4, 2022</w:t>
      </w:r>
      <w:r w:rsidR="00102F54">
        <w:rPr>
          <w:rFonts w:ascii="Times New Roman" w:hAnsi="Times New Roman" w:cs="Times New Roman"/>
          <w:color w:val="15141A"/>
          <w:kern w:val="0"/>
          <w:sz w:val="24"/>
          <w:szCs w:val="24"/>
        </w:rPr>
        <w:t xml:space="preserve"> [discussing a lawyer</w:t>
      </w:r>
      <w:r w:rsidR="00D04910">
        <w:rPr>
          <w:rFonts w:ascii="Times New Roman" w:hAnsi="Times New Roman" w:cs="Times New Roman"/>
          <w:color w:val="15141A"/>
          <w:kern w:val="0"/>
          <w:sz w:val="24"/>
          <w:szCs w:val="24"/>
        </w:rPr>
        <w:t>’s</w:t>
      </w:r>
      <w:r w:rsidR="00102F54">
        <w:rPr>
          <w:rFonts w:ascii="Times New Roman" w:hAnsi="Times New Roman" w:cs="Times New Roman"/>
          <w:color w:val="15141A"/>
          <w:kern w:val="0"/>
          <w:sz w:val="24"/>
          <w:szCs w:val="24"/>
        </w:rPr>
        <w:t xml:space="preserve"> first amendment rights </w:t>
      </w:r>
      <w:r w:rsidR="005407B6">
        <w:rPr>
          <w:rFonts w:ascii="Times New Roman" w:hAnsi="Times New Roman" w:cs="Times New Roman"/>
          <w:color w:val="15141A"/>
          <w:kern w:val="0"/>
          <w:sz w:val="24"/>
          <w:szCs w:val="24"/>
        </w:rPr>
        <w:t>against the backdrop of the Model Rules of Professional Conduct and the impact on the speech of Sidney Powell</w:t>
      </w:r>
      <w:r w:rsidR="000E12AC">
        <w:rPr>
          <w:rFonts w:ascii="Times New Roman" w:hAnsi="Times New Roman" w:cs="Times New Roman"/>
          <w:color w:val="15141A"/>
          <w:kern w:val="0"/>
          <w:sz w:val="24"/>
          <w:szCs w:val="24"/>
        </w:rPr>
        <w:t xml:space="preserve"> and </w:t>
      </w:r>
      <w:r w:rsidR="00865EE5">
        <w:rPr>
          <w:rFonts w:ascii="Times New Roman" w:hAnsi="Times New Roman" w:cs="Times New Roman"/>
          <w:color w:val="15141A"/>
          <w:kern w:val="0"/>
          <w:sz w:val="24"/>
          <w:szCs w:val="24"/>
        </w:rPr>
        <w:t>Rudy Giuliani</w:t>
      </w:r>
      <w:r w:rsidR="00671438">
        <w:rPr>
          <w:rFonts w:ascii="Times New Roman" w:hAnsi="Times New Roman" w:cs="Times New Roman"/>
          <w:color w:val="15141A"/>
          <w:kern w:val="0"/>
          <w:sz w:val="24"/>
          <w:szCs w:val="24"/>
        </w:rPr>
        <w:t xml:space="preserve"> during the 2020 election]. </w:t>
      </w:r>
    </w:p>
    <w:sectPr w:rsidR="0030432F" w:rsidRPr="003128D4" w:rsidSect="008F6A7C">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0F490" w14:textId="77777777" w:rsidR="004107D4" w:rsidRDefault="004107D4" w:rsidP="008F6A7C">
      <w:pPr>
        <w:spacing w:after="0" w:line="240" w:lineRule="auto"/>
      </w:pPr>
      <w:r>
        <w:separator/>
      </w:r>
    </w:p>
  </w:endnote>
  <w:endnote w:type="continuationSeparator" w:id="0">
    <w:p w14:paraId="00BDA2FB" w14:textId="77777777" w:rsidR="004107D4" w:rsidRDefault="004107D4" w:rsidP="008F6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503E3" w14:textId="12F1F3C5" w:rsidR="008F6A7C" w:rsidRPr="008F6A7C" w:rsidRDefault="008F6A7C" w:rsidP="008F6A7C">
    <w:pPr>
      <w:pStyle w:val="Footer"/>
      <w:jc w:val="center"/>
      <w:rPr>
        <w:rFonts w:ascii="Times New Roman" w:hAnsi="Times New Roman" w:cs="Times New Roman"/>
        <w:sz w:val="24"/>
        <w:szCs w:val="24"/>
      </w:rPr>
    </w:pPr>
    <w:r w:rsidRPr="008F6A7C">
      <w:rPr>
        <w:rFonts w:ascii="Times New Roman" w:hAnsi="Times New Roman" w:cs="Times New Roman"/>
        <w:sz w:val="24"/>
        <w:szCs w:val="24"/>
      </w:rPr>
      <w:t>Errors and Omissions: Perhaps We Could Have Handled That Better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B53BE" w14:textId="77777777" w:rsidR="004107D4" w:rsidRDefault="004107D4" w:rsidP="008F6A7C">
      <w:pPr>
        <w:spacing w:after="0" w:line="240" w:lineRule="auto"/>
      </w:pPr>
      <w:r>
        <w:separator/>
      </w:r>
    </w:p>
  </w:footnote>
  <w:footnote w:type="continuationSeparator" w:id="0">
    <w:p w14:paraId="0FCC56D3" w14:textId="77777777" w:rsidR="004107D4" w:rsidRDefault="004107D4" w:rsidP="008F6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3911857"/>
      <w:docPartObj>
        <w:docPartGallery w:val="Page Numbers (Top of Page)"/>
        <w:docPartUnique/>
      </w:docPartObj>
    </w:sdtPr>
    <w:sdtEndPr>
      <w:rPr>
        <w:noProof/>
      </w:rPr>
    </w:sdtEndPr>
    <w:sdtContent>
      <w:p w14:paraId="6FBD9830" w14:textId="001CF49C" w:rsidR="008F6A7C" w:rsidRDefault="008F6A7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7DA524" w14:textId="77777777" w:rsidR="008F6A7C" w:rsidRDefault="008F6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0E57BB"/>
    <w:multiLevelType w:val="hybridMultilevel"/>
    <w:tmpl w:val="371478FA"/>
    <w:lvl w:ilvl="0" w:tplc="478E5FCA">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8E25F8"/>
    <w:multiLevelType w:val="hybridMultilevel"/>
    <w:tmpl w:val="AD32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3F38EA"/>
    <w:multiLevelType w:val="hybridMultilevel"/>
    <w:tmpl w:val="D1C87B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7163E2"/>
    <w:multiLevelType w:val="hybridMultilevel"/>
    <w:tmpl w:val="3B5E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343406">
    <w:abstractNumId w:val="1"/>
  </w:num>
  <w:num w:numId="2" w16cid:durableId="1624997879">
    <w:abstractNumId w:val="3"/>
  </w:num>
  <w:num w:numId="3" w16cid:durableId="1356148909">
    <w:abstractNumId w:val="0"/>
  </w:num>
  <w:num w:numId="4" w16cid:durableId="657609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58"/>
    <w:rsid w:val="00025C81"/>
    <w:rsid w:val="0002705F"/>
    <w:rsid w:val="00027D7C"/>
    <w:rsid w:val="00043DAF"/>
    <w:rsid w:val="0007294B"/>
    <w:rsid w:val="000911BD"/>
    <w:rsid w:val="000B1E7E"/>
    <w:rsid w:val="000B36C6"/>
    <w:rsid w:val="000C3732"/>
    <w:rsid w:val="000D6E50"/>
    <w:rsid w:val="000E0574"/>
    <w:rsid w:val="000E12AC"/>
    <w:rsid w:val="000F1203"/>
    <w:rsid w:val="000F6BC0"/>
    <w:rsid w:val="00102F54"/>
    <w:rsid w:val="00137058"/>
    <w:rsid w:val="00142844"/>
    <w:rsid w:val="001558C8"/>
    <w:rsid w:val="00170D7B"/>
    <w:rsid w:val="00182B08"/>
    <w:rsid w:val="001D3E1B"/>
    <w:rsid w:val="00225D6A"/>
    <w:rsid w:val="00230417"/>
    <w:rsid w:val="00245696"/>
    <w:rsid w:val="0025101C"/>
    <w:rsid w:val="00290A71"/>
    <w:rsid w:val="0029690D"/>
    <w:rsid w:val="0029694C"/>
    <w:rsid w:val="00296B68"/>
    <w:rsid w:val="002D1F36"/>
    <w:rsid w:val="002D2ECD"/>
    <w:rsid w:val="002F0E1D"/>
    <w:rsid w:val="002F7762"/>
    <w:rsid w:val="0030432F"/>
    <w:rsid w:val="003128D4"/>
    <w:rsid w:val="003153FC"/>
    <w:rsid w:val="003265E3"/>
    <w:rsid w:val="00342E47"/>
    <w:rsid w:val="003564FA"/>
    <w:rsid w:val="00382878"/>
    <w:rsid w:val="0039636F"/>
    <w:rsid w:val="003A42C7"/>
    <w:rsid w:val="003C6162"/>
    <w:rsid w:val="003E4AC2"/>
    <w:rsid w:val="004049DE"/>
    <w:rsid w:val="004107D4"/>
    <w:rsid w:val="00432633"/>
    <w:rsid w:val="00434CD3"/>
    <w:rsid w:val="00450BB4"/>
    <w:rsid w:val="004B5631"/>
    <w:rsid w:val="004F7E51"/>
    <w:rsid w:val="00500008"/>
    <w:rsid w:val="0051392F"/>
    <w:rsid w:val="00520584"/>
    <w:rsid w:val="005407B6"/>
    <w:rsid w:val="00540869"/>
    <w:rsid w:val="0054122C"/>
    <w:rsid w:val="00551DFC"/>
    <w:rsid w:val="005562CD"/>
    <w:rsid w:val="00556B36"/>
    <w:rsid w:val="005812EE"/>
    <w:rsid w:val="005C0085"/>
    <w:rsid w:val="005D6FA3"/>
    <w:rsid w:val="005D7F48"/>
    <w:rsid w:val="006374F4"/>
    <w:rsid w:val="00671438"/>
    <w:rsid w:val="0069098D"/>
    <w:rsid w:val="006A456F"/>
    <w:rsid w:val="006A457B"/>
    <w:rsid w:val="006B5E20"/>
    <w:rsid w:val="00705DC4"/>
    <w:rsid w:val="00746929"/>
    <w:rsid w:val="00751E10"/>
    <w:rsid w:val="00757875"/>
    <w:rsid w:val="007612F8"/>
    <w:rsid w:val="00761548"/>
    <w:rsid w:val="007D5F73"/>
    <w:rsid w:val="007F07F0"/>
    <w:rsid w:val="007F51F2"/>
    <w:rsid w:val="00865EE5"/>
    <w:rsid w:val="00867D71"/>
    <w:rsid w:val="00870BEB"/>
    <w:rsid w:val="00872069"/>
    <w:rsid w:val="008B147D"/>
    <w:rsid w:val="008F6A7C"/>
    <w:rsid w:val="00900BA9"/>
    <w:rsid w:val="009462BB"/>
    <w:rsid w:val="00983057"/>
    <w:rsid w:val="00996DAD"/>
    <w:rsid w:val="009971FA"/>
    <w:rsid w:val="00A14E58"/>
    <w:rsid w:val="00A37947"/>
    <w:rsid w:val="00A923FF"/>
    <w:rsid w:val="00AA14D3"/>
    <w:rsid w:val="00AF097A"/>
    <w:rsid w:val="00B27D27"/>
    <w:rsid w:val="00B53ADA"/>
    <w:rsid w:val="00B95D2C"/>
    <w:rsid w:val="00BD6D88"/>
    <w:rsid w:val="00BE7423"/>
    <w:rsid w:val="00C637FD"/>
    <w:rsid w:val="00C74CC6"/>
    <w:rsid w:val="00C77667"/>
    <w:rsid w:val="00C9768C"/>
    <w:rsid w:val="00CA7C21"/>
    <w:rsid w:val="00CC14E8"/>
    <w:rsid w:val="00CE13E7"/>
    <w:rsid w:val="00CE1A3A"/>
    <w:rsid w:val="00CF0D08"/>
    <w:rsid w:val="00CF6CCB"/>
    <w:rsid w:val="00D04910"/>
    <w:rsid w:val="00D335BA"/>
    <w:rsid w:val="00D41AF5"/>
    <w:rsid w:val="00D72F82"/>
    <w:rsid w:val="00D76404"/>
    <w:rsid w:val="00DB04AE"/>
    <w:rsid w:val="00E241CC"/>
    <w:rsid w:val="00E578A8"/>
    <w:rsid w:val="00EC2099"/>
    <w:rsid w:val="00ED0862"/>
    <w:rsid w:val="00EE5200"/>
    <w:rsid w:val="00EE6CC4"/>
    <w:rsid w:val="00F07BA4"/>
    <w:rsid w:val="00F37F36"/>
    <w:rsid w:val="00F41E5A"/>
    <w:rsid w:val="00F55B3E"/>
    <w:rsid w:val="00FA652C"/>
    <w:rsid w:val="00FB1184"/>
    <w:rsid w:val="00FD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0EEC"/>
  <w15:chartTrackingRefBased/>
  <w15:docId w15:val="{30B58851-C520-4497-98BA-90AB9BA3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705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Paragraph">
    <w:name w:val="List Paragraph"/>
    <w:basedOn w:val="Normal"/>
    <w:uiPriority w:val="34"/>
    <w:qFormat/>
    <w:rsid w:val="00137058"/>
    <w:pPr>
      <w:ind w:left="720"/>
      <w:contextualSpacing/>
    </w:pPr>
  </w:style>
  <w:style w:type="character" w:styleId="Hyperlink">
    <w:name w:val="Hyperlink"/>
    <w:basedOn w:val="DefaultParagraphFont"/>
    <w:uiPriority w:val="99"/>
    <w:unhideWhenUsed/>
    <w:rsid w:val="00F41E5A"/>
    <w:rPr>
      <w:color w:val="0000FF"/>
      <w:u w:val="single"/>
    </w:rPr>
  </w:style>
  <w:style w:type="character" w:customStyle="1" w:styleId="coinlinekeyciteflag">
    <w:name w:val="co_inlinekeyciteflag"/>
    <w:basedOn w:val="DefaultParagraphFont"/>
    <w:rsid w:val="00043DAF"/>
  </w:style>
  <w:style w:type="character" w:customStyle="1" w:styleId="cosearchterm">
    <w:name w:val="co_searchterm"/>
    <w:basedOn w:val="DefaultParagraphFont"/>
    <w:rsid w:val="00EE6CC4"/>
  </w:style>
  <w:style w:type="character" w:styleId="Emphasis">
    <w:name w:val="Emphasis"/>
    <w:basedOn w:val="DefaultParagraphFont"/>
    <w:uiPriority w:val="20"/>
    <w:qFormat/>
    <w:rsid w:val="00EE6CC4"/>
    <w:rPr>
      <w:i/>
      <w:iCs/>
    </w:rPr>
  </w:style>
  <w:style w:type="character" w:styleId="UnresolvedMention">
    <w:name w:val="Unresolved Mention"/>
    <w:basedOn w:val="DefaultParagraphFont"/>
    <w:uiPriority w:val="99"/>
    <w:semiHidden/>
    <w:unhideWhenUsed/>
    <w:rsid w:val="000C3732"/>
    <w:rPr>
      <w:color w:val="605E5C"/>
      <w:shd w:val="clear" w:color="auto" w:fill="E1DFDD"/>
    </w:rPr>
  </w:style>
  <w:style w:type="paragraph" w:styleId="Header">
    <w:name w:val="header"/>
    <w:basedOn w:val="Normal"/>
    <w:link w:val="HeaderChar"/>
    <w:uiPriority w:val="99"/>
    <w:unhideWhenUsed/>
    <w:rsid w:val="008F6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A7C"/>
  </w:style>
  <w:style w:type="paragraph" w:styleId="Footer">
    <w:name w:val="footer"/>
    <w:basedOn w:val="Normal"/>
    <w:link w:val="FooterChar"/>
    <w:uiPriority w:val="99"/>
    <w:unhideWhenUsed/>
    <w:rsid w:val="008F6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4967637">
      <w:bodyDiv w:val="1"/>
      <w:marLeft w:val="0"/>
      <w:marRight w:val="0"/>
      <w:marTop w:val="0"/>
      <w:marBottom w:val="0"/>
      <w:divBdr>
        <w:top w:val="none" w:sz="0" w:space="0" w:color="auto"/>
        <w:left w:val="none" w:sz="0" w:space="0" w:color="auto"/>
        <w:bottom w:val="none" w:sz="0" w:space="0" w:color="auto"/>
        <w:right w:val="none" w:sz="0" w:space="0" w:color="auto"/>
      </w:divBdr>
      <w:divsChild>
        <w:div w:id="633170524">
          <w:marLeft w:val="0"/>
          <w:marRight w:val="0"/>
          <w:marTop w:val="0"/>
          <w:marBottom w:val="0"/>
          <w:divBdr>
            <w:top w:val="none" w:sz="0" w:space="0" w:color="auto"/>
            <w:left w:val="none" w:sz="0" w:space="0" w:color="auto"/>
            <w:bottom w:val="none" w:sz="0" w:space="0" w:color="auto"/>
            <w:right w:val="none" w:sz="0" w:space="0" w:color="auto"/>
          </w:divBdr>
          <w:divsChild>
            <w:div w:id="93598474">
              <w:marLeft w:val="0"/>
              <w:marRight w:val="0"/>
              <w:marTop w:val="0"/>
              <w:marBottom w:val="0"/>
              <w:divBdr>
                <w:top w:val="none" w:sz="0" w:space="0" w:color="auto"/>
                <w:left w:val="none" w:sz="0" w:space="0" w:color="auto"/>
                <w:bottom w:val="none" w:sz="0" w:space="0" w:color="auto"/>
                <w:right w:val="none" w:sz="0" w:space="0" w:color="auto"/>
              </w:divBdr>
            </w:div>
          </w:divsChild>
        </w:div>
        <w:div w:id="1455441055">
          <w:marLeft w:val="0"/>
          <w:marRight w:val="0"/>
          <w:marTop w:val="0"/>
          <w:marBottom w:val="0"/>
          <w:divBdr>
            <w:top w:val="none" w:sz="0" w:space="0" w:color="auto"/>
            <w:left w:val="none" w:sz="0" w:space="0" w:color="auto"/>
            <w:bottom w:val="none" w:sz="0" w:space="0" w:color="auto"/>
            <w:right w:val="none" w:sz="0" w:space="0" w:color="auto"/>
          </w:divBdr>
          <w:divsChild>
            <w:div w:id="502669573">
              <w:marLeft w:val="0"/>
              <w:marRight w:val="0"/>
              <w:marTop w:val="0"/>
              <w:marBottom w:val="0"/>
              <w:divBdr>
                <w:top w:val="none" w:sz="0" w:space="0" w:color="auto"/>
                <w:left w:val="none" w:sz="0" w:space="0" w:color="auto"/>
                <w:bottom w:val="none" w:sz="0" w:space="0" w:color="auto"/>
                <w:right w:val="none" w:sz="0" w:space="0" w:color="auto"/>
              </w:divBdr>
              <w:divsChild>
                <w:div w:id="18836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5041">
          <w:marLeft w:val="0"/>
          <w:marRight w:val="0"/>
          <w:marTop w:val="0"/>
          <w:marBottom w:val="0"/>
          <w:divBdr>
            <w:top w:val="none" w:sz="0" w:space="0" w:color="auto"/>
            <w:left w:val="none" w:sz="0" w:space="0" w:color="auto"/>
            <w:bottom w:val="none" w:sz="0" w:space="0" w:color="auto"/>
            <w:right w:val="none" w:sz="0" w:space="0" w:color="auto"/>
          </w:divBdr>
          <w:divsChild>
            <w:div w:id="1162505207">
              <w:marLeft w:val="0"/>
              <w:marRight w:val="0"/>
              <w:marTop w:val="0"/>
              <w:marBottom w:val="0"/>
              <w:divBdr>
                <w:top w:val="none" w:sz="0" w:space="0" w:color="auto"/>
                <w:left w:val="none" w:sz="0" w:space="0" w:color="auto"/>
                <w:bottom w:val="none" w:sz="0" w:space="0" w:color="auto"/>
                <w:right w:val="none" w:sz="0" w:space="0" w:color="auto"/>
              </w:divBdr>
              <w:divsChild>
                <w:div w:id="7745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79124223&amp;pubNum=0000661&amp;originatingDoc=N16FA15108F0B11D882FF83A3182D7B4A&amp;refType=RP&amp;originationContext=notesOfDecisions&amp;contextData=%28sc.Search%29&amp;transitionType=NotesOfDecisionItem&amp;ppcid=53d11a1d801045d58bfb1700f272f56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next.westlaw.com/Link/Document/FullText?findType=Y&amp;serNum=1993110086&amp;pubNum=0000345&amp;originatingDoc=N16FA15108F0B11D882FF83A3182D7B4A&amp;refType=RP&amp;originationContext=notesOfDecisions&amp;contextData=%28sc.Search%29&amp;transitionType=NotesOfDecisionItem&amp;ppcid=53d11a1d801045d58bfb1700f272f56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1.next.westlaw.com/Link/Document/FullText?findType=L&amp;pubNum=1000546&amp;cite=42USCAS1983&amp;originatingDoc=Ibb165a80183011e6aa51de8c0a70fd8b&amp;refType=LQ&amp;originationContext=document&amp;transitionType=DocumentItem&amp;ppcid=e7ae342c7fbd4d579e532ade07bc9c8b&amp;contextData=(sc.UserEnteredCitation)" TargetMode="External"/><Relationship Id="rId4" Type="http://schemas.openxmlformats.org/officeDocument/2006/relationships/webSettings" Target="webSettings.xml"/><Relationship Id="rId9" Type="http://schemas.openxmlformats.org/officeDocument/2006/relationships/hyperlink" Target="https://1.next.westlaw.com/Link/Document/FullText?findType=L&amp;pubNum=1000546&amp;cite=42USCAS1983&amp;originatingDoc=Ifedb933d7fa111e0b63e897ab6fa6920&amp;refType=LQ&amp;originationContext=document&amp;transitionType=DocumentItem&amp;ppcid=3ad39c70c7d34b7fbc6da2c533f25623&amp;contextData=(sc.Keyci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2955</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Thompson</dc:creator>
  <cp:keywords/>
  <dc:description/>
  <cp:lastModifiedBy>Chisholm. Matthew (DA)</cp:lastModifiedBy>
  <cp:revision>4</cp:revision>
  <cp:lastPrinted>2024-02-13T18:10:00Z</cp:lastPrinted>
  <dcterms:created xsi:type="dcterms:W3CDTF">2024-02-13T18:21:00Z</dcterms:created>
  <dcterms:modified xsi:type="dcterms:W3CDTF">2024-02-13T18:35:00Z</dcterms:modified>
</cp:coreProperties>
</file>