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3DFB9" w14:textId="70642AAB" w:rsidR="00241869" w:rsidRDefault="00CE4D0B" w:rsidP="00241869">
      <w:pPr>
        <w:jc w:val="center"/>
        <w:rPr>
          <w:rFonts w:ascii="Times New Roman" w:hAnsi="Times New Roman" w:cs="Times New Roman"/>
          <w:b/>
          <w:bCs/>
          <w:u w:val="single"/>
        </w:rPr>
      </w:pPr>
      <w:r w:rsidRPr="00584A0B">
        <w:rPr>
          <w:rFonts w:ascii="Times New Roman" w:hAnsi="Times New Roman" w:cs="Times New Roman"/>
          <w:b/>
          <w:bCs/>
          <w:u w:val="single"/>
        </w:rPr>
        <w:t>INN OF COURT TEAM 5 RESEARCH OUTLINE</w:t>
      </w:r>
      <w:r w:rsidR="00701320">
        <w:rPr>
          <w:rFonts w:ascii="Times New Roman" w:hAnsi="Times New Roman" w:cs="Times New Roman"/>
          <w:b/>
          <w:bCs/>
          <w:u w:val="single"/>
        </w:rPr>
        <w:t>:</w:t>
      </w:r>
    </w:p>
    <w:p w14:paraId="4DC5CCE5" w14:textId="5B82A74F" w:rsidR="00701320" w:rsidRDefault="00701320" w:rsidP="00701320">
      <w:pPr>
        <w:rPr>
          <w:rFonts w:ascii="Times New Roman" w:hAnsi="Times New Roman" w:cs="Times New Roman"/>
          <w:b/>
          <w:bCs/>
          <w:i/>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i/>
        </w:rPr>
        <w:t>“Chasing Ambulances or Helping Clients? The Truth About Lawyer Advertising”</w:t>
      </w:r>
    </w:p>
    <w:p w14:paraId="3E59594A" w14:textId="7F5661EB" w:rsidR="00701320" w:rsidRPr="00701320" w:rsidRDefault="00701320" w:rsidP="00701320">
      <w:pPr>
        <w:jc w:val="center"/>
        <w:rPr>
          <w:rFonts w:ascii="Times New Roman" w:hAnsi="Times New Roman" w:cs="Times New Roman"/>
          <w:b/>
          <w:bCs/>
        </w:rPr>
      </w:pPr>
      <w:r>
        <w:rPr>
          <w:rFonts w:ascii="Times New Roman" w:hAnsi="Times New Roman" w:cs="Times New Roman"/>
          <w:b/>
          <w:bCs/>
        </w:rPr>
        <w:t>February 18, 2025</w:t>
      </w:r>
    </w:p>
    <w:p w14:paraId="122D4064" w14:textId="426E26AA" w:rsidR="00241869" w:rsidRPr="00701320" w:rsidRDefault="00701320" w:rsidP="00241869">
      <w:pPr>
        <w:jc w:val="center"/>
        <w:rPr>
          <w:rFonts w:ascii="Times New Roman" w:hAnsi="Times New Roman" w:cs="Times New Roman"/>
          <w:bCs/>
        </w:rPr>
      </w:pPr>
      <w:r>
        <w:rPr>
          <w:rFonts w:ascii="Times New Roman" w:hAnsi="Times New Roman" w:cs="Times New Roman"/>
          <w:bCs/>
        </w:rPr>
        <w:t>(</w:t>
      </w:r>
      <w:r w:rsidR="00241869" w:rsidRPr="00701320">
        <w:rPr>
          <w:rFonts w:ascii="Times New Roman" w:hAnsi="Times New Roman" w:cs="Times New Roman"/>
          <w:bCs/>
        </w:rPr>
        <w:t>The Anthony M. Kennedy Inn of Court certifies that this activity has been approved for MCLE credit by the State Bar of California.</w:t>
      </w:r>
      <w:r>
        <w:rPr>
          <w:rFonts w:ascii="Times New Roman" w:hAnsi="Times New Roman" w:cs="Times New Roman"/>
          <w:bCs/>
        </w:rPr>
        <w:t>)</w:t>
      </w:r>
      <w:bookmarkStart w:id="0" w:name="_GoBack"/>
      <w:bookmarkEnd w:id="0"/>
    </w:p>
    <w:p w14:paraId="6E248E7A" w14:textId="77777777" w:rsidR="00241869" w:rsidRPr="00584A0B" w:rsidRDefault="00241869" w:rsidP="00CE4D0B">
      <w:pPr>
        <w:jc w:val="center"/>
        <w:rPr>
          <w:rFonts w:ascii="Times New Roman" w:hAnsi="Times New Roman" w:cs="Times New Roman"/>
          <w:b/>
          <w:bCs/>
          <w:u w:val="single"/>
        </w:rPr>
      </w:pPr>
    </w:p>
    <w:p w14:paraId="5C476F01" w14:textId="77777777" w:rsidR="00CE4D0B" w:rsidRPr="00584A0B" w:rsidRDefault="00CE4D0B" w:rsidP="00CE4D0B">
      <w:pPr>
        <w:pStyle w:val="ListParagraph"/>
        <w:numPr>
          <w:ilvl w:val="0"/>
          <w:numId w:val="1"/>
        </w:numPr>
        <w:rPr>
          <w:rFonts w:ascii="Times New Roman" w:hAnsi="Times New Roman" w:cs="Times New Roman"/>
          <w:highlight w:val="yellow"/>
        </w:rPr>
      </w:pPr>
      <w:r w:rsidRPr="00584A0B">
        <w:rPr>
          <w:rFonts w:ascii="Times New Roman" w:hAnsi="Times New Roman" w:cs="Times New Roman"/>
          <w:highlight w:val="yellow"/>
        </w:rPr>
        <w:t>California State Bar Rules</w:t>
      </w:r>
    </w:p>
    <w:p w14:paraId="3B7A5BE5" w14:textId="77777777" w:rsidR="00CE4D0B" w:rsidRPr="00584A0B" w:rsidRDefault="00CE4D0B" w:rsidP="00CE4D0B">
      <w:pPr>
        <w:pStyle w:val="ListParagraph"/>
        <w:numPr>
          <w:ilvl w:val="1"/>
          <w:numId w:val="1"/>
        </w:numPr>
        <w:rPr>
          <w:rFonts w:ascii="Times New Roman" w:hAnsi="Times New Roman" w:cs="Times New Roman"/>
          <w:highlight w:val="yellow"/>
        </w:rPr>
      </w:pPr>
      <w:r w:rsidRPr="00584A0B">
        <w:rPr>
          <w:rFonts w:ascii="Times New Roman" w:hAnsi="Times New Roman" w:cs="Times New Roman"/>
          <w:highlight w:val="yellow"/>
        </w:rPr>
        <w:t>Rule 7.1</w:t>
      </w:r>
    </w:p>
    <w:p w14:paraId="6024348F"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b/>
          <w:bCs/>
        </w:rPr>
        <w:t>“A lawyer shall not make a false or misleading communication about the lawyer or the lawyer’s services.</w:t>
      </w:r>
      <w:r w:rsidRPr="00584A0B">
        <w:rPr>
          <w:rFonts w:ascii="Times New Roman" w:hAnsi="Times New Roman" w:cs="Times New Roman"/>
        </w:rPr>
        <w:t xml:space="preserve"> A communication is false or misleading if it contains a material misrepresentation of fact or law, or omits a fact necessary to make the communication considered as a whole not materially misleading.”</w:t>
      </w:r>
    </w:p>
    <w:p w14:paraId="68014004"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“Communications” as defined by comments section: </w:t>
      </w:r>
    </w:p>
    <w:p w14:paraId="1301D324"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“A communication includes any message or offer made by or on behalf of a lawyer concerning the availability for professional employment of a lawyer or a lawyer’s law firm* directed to any person.”</w:t>
      </w:r>
    </w:p>
    <w:p w14:paraId="480DBEF4" w14:textId="77777777" w:rsidR="00CE4D0B" w:rsidRPr="00301E0F" w:rsidRDefault="00CE4D0B" w:rsidP="00301E0F">
      <w:pPr>
        <w:ind w:left="2520"/>
        <w:rPr>
          <w:rFonts w:ascii="Times New Roman" w:hAnsi="Times New Roman" w:cs="Times New Roman"/>
        </w:rPr>
      </w:pPr>
      <w:r w:rsidRPr="00301E0F">
        <w:rPr>
          <w:rFonts w:ascii="Times New Roman" w:hAnsi="Times New Roman" w:cs="Times New Roman"/>
        </w:rPr>
        <w:t>“A communication that contains an express guarantee or warranty of the result of a particular representation is a false or misleading communication under this rule.”</w:t>
      </w:r>
    </w:p>
    <w:p w14:paraId="52637D4B" w14:textId="5DB6E76A"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“This rule prohibits truthful statements that are misleading. </w:t>
      </w:r>
      <w:r w:rsidRPr="00584A0B">
        <w:rPr>
          <w:rFonts w:ascii="Times New Roman" w:hAnsi="Times New Roman" w:cs="Times New Roman"/>
          <w:b/>
          <w:bCs/>
        </w:rPr>
        <w:t>A truthful statement is misleading if it omits a fact necessary to make the lawyer’s communication considered as a whole not materially misleading.</w:t>
      </w:r>
      <w:r w:rsidRPr="00584A0B">
        <w:rPr>
          <w:rFonts w:ascii="Times New Roman" w:hAnsi="Times New Roman" w:cs="Times New Roman"/>
        </w:rPr>
        <w:t xml:space="preserve"> A truthful statement is also misleading </w:t>
      </w:r>
      <w:r w:rsidRPr="00584A0B">
        <w:rPr>
          <w:rFonts w:ascii="Times New Roman" w:hAnsi="Times New Roman" w:cs="Times New Roman"/>
          <w:b/>
          <w:bCs/>
        </w:rPr>
        <w:t>if it is presented in a manner that creates a substantial likelihood that it will lead a reasonable person to formulate a specific conclusion about the lawyer or the lawyer’s services for which there is no reasonable factual foundation.</w:t>
      </w:r>
      <w:r w:rsidRPr="00584A0B">
        <w:rPr>
          <w:rFonts w:ascii="Times New Roman" w:hAnsi="Times New Roman" w:cs="Times New Roman"/>
        </w:rPr>
        <w:t xml:space="preserve"> Any communication that states or implies “no fee without recovery” is also misleading unless the communication also expressly discloses whether or not the client will be liable for costs.” </w:t>
      </w:r>
    </w:p>
    <w:p w14:paraId="4DCA7A3D"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“A communication that truthfully reports a lawyer’s achievements on behalf of clients or former clients, or a testimonial about or endorsement of the lawyer, </w:t>
      </w:r>
      <w:r w:rsidRPr="00584A0B">
        <w:rPr>
          <w:rFonts w:ascii="Times New Roman" w:hAnsi="Times New Roman" w:cs="Times New Roman"/>
          <w:b/>
          <w:bCs/>
        </w:rPr>
        <w:t>may be misleading if presented so as to lead a reasonable person to form an unjustified expectation that the same results could be obtained for other clients in similar matters without reference to the specific factual and legal circumstances of each client’s case.</w:t>
      </w:r>
      <w:r w:rsidRPr="00584A0B">
        <w:rPr>
          <w:rFonts w:ascii="Times New Roman" w:hAnsi="Times New Roman" w:cs="Times New Roman"/>
        </w:rPr>
        <w:t xml:space="preserve"> Similarly, an unsubstantiated comparison of the lawyer’s services or fees with the services or fees of other lawyers may be misleading if presented with such specificity as would lead a reasonable person to conclude that the comparison can be substantiated. An appropriate disclaimer or qualifying language often avoids creating unjustified expectations.”</w:t>
      </w:r>
    </w:p>
    <w:p w14:paraId="6BC067C0" w14:textId="77777777" w:rsidR="00CE4D0B" w:rsidRPr="00584A0B" w:rsidRDefault="00CE4D0B" w:rsidP="00CE4D0B">
      <w:pPr>
        <w:pStyle w:val="ListParagraph"/>
        <w:numPr>
          <w:ilvl w:val="1"/>
          <w:numId w:val="1"/>
        </w:numPr>
        <w:rPr>
          <w:rFonts w:ascii="Times New Roman" w:hAnsi="Times New Roman" w:cs="Times New Roman"/>
          <w:highlight w:val="yellow"/>
        </w:rPr>
      </w:pPr>
      <w:r w:rsidRPr="00584A0B">
        <w:rPr>
          <w:rFonts w:ascii="Times New Roman" w:hAnsi="Times New Roman" w:cs="Times New Roman"/>
          <w:highlight w:val="yellow"/>
        </w:rPr>
        <w:t>Rule 7.2</w:t>
      </w:r>
    </w:p>
    <w:p w14:paraId="4F5918AD"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“(a) Subject to the requirements of rules 7.1 and 7.3, a </w:t>
      </w:r>
      <w:r w:rsidRPr="00584A0B">
        <w:rPr>
          <w:rFonts w:ascii="Times New Roman" w:hAnsi="Times New Roman" w:cs="Times New Roman"/>
          <w:b/>
          <w:bCs/>
        </w:rPr>
        <w:t>lawyer may advertise</w:t>
      </w:r>
      <w:r w:rsidRPr="00584A0B">
        <w:rPr>
          <w:rFonts w:ascii="Times New Roman" w:hAnsi="Times New Roman" w:cs="Times New Roman"/>
        </w:rPr>
        <w:t xml:space="preserve"> services through any written,* recorded or electronic means of communication, including public media. </w:t>
      </w:r>
    </w:p>
    <w:p w14:paraId="28147C4A"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(b) A lawyer shall not compensate, promise or give anything of value to a person* for the purpose of recommending or securing the services of the lawyer or the lawyer’s law firm,* except that a lawyer may: </w:t>
      </w:r>
    </w:p>
    <w:p w14:paraId="34F0FBC0" w14:textId="4CD8C851"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(1) pay the </w:t>
      </w:r>
      <w:r w:rsidRPr="00584A0B">
        <w:rPr>
          <w:rFonts w:ascii="Times New Roman" w:hAnsi="Times New Roman" w:cs="Times New Roman"/>
          <w:b/>
          <w:bCs/>
        </w:rPr>
        <w:t>reasonable</w:t>
      </w:r>
      <w:r w:rsidRPr="00584A0B">
        <w:rPr>
          <w:rFonts w:ascii="Times New Roman" w:hAnsi="Times New Roman" w:cs="Times New Roman"/>
        </w:rPr>
        <w:t xml:space="preserve">* costs of advertisements or communications permitted by this rule; </w:t>
      </w:r>
    </w:p>
    <w:p w14:paraId="1BF6B890"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(2) pay the usual charges of a legal services plan or a qualified lawyer referral service. A qualified lawyer referral service is a lawyer referral service established, sponsored and </w:t>
      </w:r>
      <w:r w:rsidRPr="00584A0B">
        <w:rPr>
          <w:rFonts w:ascii="Times New Roman" w:hAnsi="Times New Roman" w:cs="Times New Roman"/>
        </w:rPr>
        <w:lastRenderedPageBreak/>
        <w:t xml:space="preserve">operated in accordance with the State Bar of California’s Minimum Standards for a Lawyer Referral Service in California; </w:t>
      </w:r>
    </w:p>
    <w:p w14:paraId="63132E8C"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(3) pay for a law practice in accordance with rule 1.17; </w:t>
      </w:r>
    </w:p>
    <w:p w14:paraId="71EDA093" w14:textId="33899A1A"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(4) refer clients to another lawyer or a nonlawyer professional pursuant to an arrangement not otherwise prohibited under these Rules or the State Bar Act that provides for the other person* to refer clients or customers to the lawyer, if: (</w:t>
      </w:r>
      <w:proofErr w:type="spellStart"/>
      <w:r w:rsidRPr="00584A0B">
        <w:rPr>
          <w:rFonts w:ascii="Times New Roman" w:hAnsi="Times New Roman" w:cs="Times New Roman"/>
        </w:rPr>
        <w:t>i</w:t>
      </w:r>
      <w:proofErr w:type="spellEnd"/>
      <w:r w:rsidRPr="00584A0B">
        <w:rPr>
          <w:rFonts w:ascii="Times New Roman" w:hAnsi="Times New Roman" w:cs="Times New Roman"/>
        </w:rPr>
        <w:t xml:space="preserve">) the reciprocal referral arrangement is not exclusive; and (ii) </w:t>
      </w:r>
      <w:r w:rsidRPr="00584A0B">
        <w:rPr>
          <w:rFonts w:ascii="Times New Roman" w:hAnsi="Times New Roman" w:cs="Times New Roman"/>
          <w:b/>
          <w:bCs/>
        </w:rPr>
        <w:t>the client is informed of the existence and nature of the arrangement</w:t>
      </w:r>
      <w:r w:rsidRPr="00584A0B">
        <w:rPr>
          <w:rFonts w:ascii="Times New Roman" w:hAnsi="Times New Roman" w:cs="Times New Roman"/>
        </w:rPr>
        <w:t>; (</w:t>
      </w:r>
    </w:p>
    <w:p w14:paraId="443620F0"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(5) offer or give a gift or gratuity to a person* having made a recommendation resulting in the employment of the lawyer or the lawyer’s law firm,* provided that the gift or gratuity was not offered or given in consideration of any promise, agreement, or understanding that such a gift or gratuity would be forthcoming or that referrals would be made or encouraged in the future. </w:t>
      </w:r>
    </w:p>
    <w:p w14:paraId="6B9A627D"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(c) Any communication made pursuant to this rule shall include the name and address of at least one lawyer or law firm* responsible for its content.”</w:t>
      </w:r>
    </w:p>
    <w:p w14:paraId="1CC1444E"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Comments:</w:t>
      </w:r>
    </w:p>
    <w:p w14:paraId="3D663795" w14:textId="40E9A6A5"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[1] This rule permits public dissemination of accurate information concerning a lawyer and the lawyer’s services, including for example, the lawyer’s name or firm* name, the lawyer’s contact information; the kinds of services the lawyer will undertake; the basis on which the lawyer’s fees are determined, including prices for specific services and payment and credit arrangements; a lawyer’s foreign language ability; names of references and, with their consent, names of clients regularly represented; 2 and other information that might invite the attention of those seeking legal assistance. </w:t>
      </w:r>
      <w:r w:rsidRPr="00584A0B">
        <w:rPr>
          <w:rFonts w:ascii="Times New Roman" w:hAnsi="Times New Roman" w:cs="Times New Roman"/>
          <w:b/>
          <w:bCs/>
        </w:rPr>
        <w:t>This rule, however, prohibits the dissemination of false or misleading information, for example, an advertisement that sets forth a specific fee or range of fees for a particular service where, in fact, the lawyer charges or intends to charge a greater fee than that stated in the advertisement.</w:t>
      </w:r>
      <w:r w:rsidRPr="00584A0B">
        <w:rPr>
          <w:rFonts w:ascii="Times New Roman" w:hAnsi="Times New Roman" w:cs="Times New Roman"/>
        </w:rPr>
        <w:t xml:space="preserve"> </w:t>
      </w:r>
    </w:p>
    <w:p w14:paraId="156F2167"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[4] Paragraph (b)(4) permits a lawyer to make referrals to another lawyer or nonlawyer professional, in return for the undertaking of that person* to refer clients or customers to the lawyer. </w:t>
      </w:r>
      <w:r w:rsidRPr="00584A0B">
        <w:rPr>
          <w:rFonts w:ascii="Times New Roman" w:hAnsi="Times New Roman" w:cs="Times New Roman"/>
          <w:b/>
          <w:bCs/>
        </w:rPr>
        <w:t>Such reciprocal referral arrangements must not interfere with the lawyer’s professional judgment as to making referrals or as to providing substantive legal services.</w:t>
      </w:r>
      <w:r w:rsidRPr="00584A0B">
        <w:rPr>
          <w:rFonts w:ascii="Times New Roman" w:hAnsi="Times New Roman" w:cs="Times New Roman"/>
        </w:rPr>
        <w:t xml:space="preserve"> (See rules 2.1 and 5.4(c).) Conflicts of interest created by arrangements made pursuant to paragraph (b)(4) are governed by rule 1.7. A division of fees between or among lawyers not in the same law firm* is governed by rule 1.5.1. </w:t>
      </w:r>
    </w:p>
    <w:p w14:paraId="636130D3" w14:textId="77777777" w:rsidR="00CE4D0B" w:rsidRPr="00584A0B" w:rsidRDefault="00CE4D0B" w:rsidP="00CE4D0B">
      <w:pPr>
        <w:pStyle w:val="ListParagraph"/>
        <w:numPr>
          <w:ilvl w:val="1"/>
          <w:numId w:val="1"/>
        </w:numPr>
        <w:rPr>
          <w:rFonts w:ascii="Times New Roman" w:hAnsi="Times New Roman" w:cs="Times New Roman"/>
          <w:highlight w:val="yellow"/>
        </w:rPr>
      </w:pPr>
      <w:r w:rsidRPr="00584A0B">
        <w:rPr>
          <w:rFonts w:ascii="Times New Roman" w:hAnsi="Times New Roman" w:cs="Times New Roman"/>
          <w:highlight w:val="yellow"/>
        </w:rPr>
        <w:t>Rule 7.3</w:t>
      </w:r>
    </w:p>
    <w:p w14:paraId="229B08A3"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“(a) A lawyer </w:t>
      </w:r>
      <w:r w:rsidRPr="00584A0B">
        <w:rPr>
          <w:rFonts w:ascii="Times New Roman" w:hAnsi="Times New Roman" w:cs="Times New Roman"/>
          <w:b/>
          <w:bCs/>
        </w:rPr>
        <w:t>shall not</w:t>
      </w:r>
      <w:r w:rsidRPr="00584A0B">
        <w:rPr>
          <w:rFonts w:ascii="Times New Roman" w:hAnsi="Times New Roman" w:cs="Times New Roman"/>
        </w:rPr>
        <w:t xml:space="preserve"> by in-person, live telephone or real-time electronic contact </w:t>
      </w:r>
      <w:r w:rsidRPr="00584A0B">
        <w:rPr>
          <w:rFonts w:ascii="Times New Roman" w:hAnsi="Times New Roman" w:cs="Times New Roman"/>
          <w:b/>
          <w:bCs/>
        </w:rPr>
        <w:t xml:space="preserve">solicit </w:t>
      </w:r>
      <w:r w:rsidRPr="00584A0B">
        <w:rPr>
          <w:rFonts w:ascii="Times New Roman" w:hAnsi="Times New Roman" w:cs="Times New Roman"/>
        </w:rPr>
        <w:t xml:space="preserve">professional employment when a significant motive for doing so is the lawyer’s pecuniary gain, unless the person* contacted: </w:t>
      </w:r>
    </w:p>
    <w:p w14:paraId="30A723F7"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(1) is a lawyer; or </w:t>
      </w:r>
    </w:p>
    <w:p w14:paraId="171B90E7"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(2) has a family, close personal, or prior professional relationship with the lawyer.</w:t>
      </w:r>
    </w:p>
    <w:p w14:paraId="17929D0D"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(b) A lawyer shall not solicit professional employment by written,* recorded or electronic communication or by in-person, telephone or real-time electronic contact even when not otherwise prohibited by paragraph (a), if: </w:t>
      </w:r>
    </w:p>
    <w:p w14:paraId="6E9FB8DD"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(1) the person* being solicited has made known* to the lawyer a desire not to be solicited by the lawyer; or </w:t>
      </w:r>
    </w:p>
    <w:p w14:paraId="0083D885"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(2) the solicitation is transmitted in any manner which involves intrusion, coercion, duress or harassment.</w:t>
      </w:r>
    </w:p>
    <w:p w14:paraId="5D161EE3"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(c) Every written,* recorded or electronic communication from a lawyer soliciting professional employment from any person* known* to be in need of legal services in a particular matter shall include the word “Advertisement” or words of similar import on the outside envelope, if any, and at the beginning and ending of any recorded or electronic communication, unless the recipient of </w:t>
      </w:r>
      <w:r w:rsidRPr="00584A0B">
        <w:rPr>
          <w:rFonts w:ascii="Times New Roman" w:hAnsi="Times New Roman" w:cs="Times New Roman"/>
        </w:rPr>
        <w:lastRenderedPageBreak/>
        <w:t xml:space="preserve">the communication is a person* specified in paragraphs (a)(1) or (a)(2), or unless it is apparent from the context that the communication is an advertisement. </w:t>
      </w:r>
    </w:p>
    <w:p w14:paraId="34ABC9A0"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(d) Notwithstanding the prohibitions in paragraph (a), a lawyer may participate with a prepaid or group legal service plan operated by an organization not owned or directed by the lawyer that uses in-person, live telephone or real-time electronic contact to solicit memberships or subscriptions for the plan from persons* who are not known* to need legal services in a particular matter covered by the plan. </w:t>
      </w:r>
    </w:p>
    <w:p w14:paraId="3D62D84A"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(e) As used in this rule, the terms “solicitation” and “solicit” refer to an oral or written* targeted communication initiated by or on behalf of the lawyer that is directed to a specific person* and that offers to provide, or can reasonably* be understood as offering to provide, legal services.”</w:t>
      </w:r>
    </w:p>
    <w:p w14:paraId="14106E92"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Comments:</w:t>
      </w:r>
    </w:p>
    <w:p w14:paraId="556E88CA" w14:textId="5EAAE18E"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[1] A lawyer’s communication does not constitute a solicitation if it is directed to the general public, </w:t>
      </w:r>
      <w:r w:rsidRPr="00584A0B">
        <w:rPr>
          <w:rFonts w:ascii="Times New Roman" w:hAnsi="Times New Roman" w:cs="Times New Roman"/>
          <w:b/>
          <w:bCs/>
        </w:rPr>
        <w:t>such as through a billboard, an Internet banner advertisement, a website or a television commercial</w:t>
      </w:r>
      <w:r w:rsidRPr="00584A0B">
        <w:rPr>
          <w:rFonts w:ascii="Times New Roman" w:hAnsi="Times New Roman" w:cs="Times New Roman"/>
        </w:rPr>
        <w:t xml:space="preserve">, or if it is in response to a request for information or is automatically generated in response to Internet searches. </w:t>
      </w:r>
    </w:p>
    <w:p w14:paraId="0C829E9A" w14:textId="77777777" w:rsidR="00CE4D0B" w:rsidRPr="00584A0B" w:rsidRDefault="00CE4D0B" w:rsidP="00CE4D0B">
      <w:pPr>
        <w:pStyle w:val="ListParagraph"/>
        <w:numPr>
          <w:ilvl w:val="1"/>
          <w:numId w:val="1"/>
        </w:numPr>
        <w:rPr>
          <w:rFonts w:ascii="Times New Roman" w:hAnsi="Times New Roman" w:cs="Times New Roman"/>
          <w:highlight w:val="yellow"/>
        </w:rPr>
      </w:pPr>
      <w:r w:rsidRPr="00584A0B">
        <w:rPr>
          <w:rFonts w:ascii="Times New Roman" w:hAnsi="Times New Roman" w:cs="Times New Roman"/>
          <w:highlight w:val="yellow"/>
        </w:rPr>
        <w:t>Rule 8.3</w:t>
      </w:r>
    </w:p>
    <w:p w14:paraId="0A0B3F08"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“(a) A </w:t>
      </w:r>
      <w:r w:rsidRPr="00584A0B">
        <w:rPr>
          <w:rFonts w:ascii="Times New Roman" w:hAnsi="Times New Roman" w:cs="Times New Roman"/>
          <w:b/>
          <w:bCs/>
        </w:rPr>
        <w:t>lawyer shall</w:t>
      </w:r>
      <w:r w:rsidRPr="00584A0B">
        <w:rPr>
          <w:rFonts w:ascii="Times New Roman" w:hAnsi="Times New Roman" w:cs="Times New Roman"/>
        </w:rPr>
        <w:t xml:space="preserve">, without undue delay, </w:t>
      </w:r>
      <w:r w:rsidRPr="00584A0B">
        <w:rPr>
          <w:rFonts w:ascii="Times New Roman" w:hAnsi="Times New Roman" w:cs="Times New Roman"/>
          <w:b/>
          <w:bCs/>
        </w:rPr>
        <w:t>inform the State Bar</w:t>
      </w:r>
      <w:r w:rsidRPr="00584A0B">
        <w:rPr>
          <w:rFonts w:ascii="Times New Roman" w:hAnsi="Times New Roman" w:cs="Times New Roman"/>
        </w:rPr>
        <w:t>, or a tribunal* with jurisdiction to investigate or act upon such misconduct</w:t>
      </w:r>
      <w:r w:rsidRPr="00584A0B">
        <w:rPr>
          <w:rFonts w:ascii="Times New Roman" w:hAnsi="Times New Roman" w:cs="Times New Roman"/>
          <w:b/>
          <w:bCs/>
        </w:rPr>
        <w:t>, when the lawyer knows* of credible evidence that another lawyer has committed a criminal act or has engaged in conduct involving dishonesty, fraud,* deceit, or reckless or intentional misrepresentation or misappropriation of funds or property that raises a substantial</w:t>
      </w:r>
      <w:r w:rsidRPr="00584A0B">
        <w:rPr>
          <w:rFonts w:ascii="Times New Roman" w:hAnsi="Times New Roman" w:cs="Times New Roman"/>
        </w:rPr>
        <w:t>* question as to that lawyer’s honesty, trustworthiness, or fitness as a lawyer in other respects.”</w:t>
      </w:r>
    </w:p>
    <w:p w14:paraId="6C7DDB83"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Comments – </w:t>
      </w:r>
    </w:p>
    <w:p w14:paraId="335B26FA"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“This rule limits the reporting obligation to those offenses that a self-regulating profession must vigorously endeavor to prevent. A measure of judgment is, therefore, required in complying with the provisions of this rule. The term “substantial* question” refers to the seriousness of the possible offense and not the quantum of evidence of which the lawyer is aware.”</w:t>
      </w:r>
    </w:p>
    <w:p w14:paraId="4AF31E5C" w14:textId="77777777" w:rsidR="00CE4D0B" w:rsidRPr="00584A0B" w:rsidRDefault="00CE4D0B" w:rsidP="00CE4D0B">
      <w:pPr>
        <w:pStyle w:val="ListParagraph"/>
        <w:numPr>
          <w:ilvl w:val="1"/>
          <w:numId w:val="1"/>
        </w:numPr>
        <w:rPr>
          <w:rFonts w:ascii="Times New Roman" w:hAnsi="Times New Roman" w:cs="Times New Roman"/>
          <w:highlight w:val="yellow"/>
        </w:rPr>
      </w:pPr>
      <w:r w:rsidRPr="00584A0B">
        <w:rPr>
          <w:rFonts w:ascii="Times New Roman" w:hAnsi="Times New Roman" w:cs="Times New Roman"/>
          <w:highlight w:val="yellow"/>
        </w:rPr>
        <w:t>Rule 8.4</w:t>
      </w:r>
    </w:p>
    <w:p w14:paraId="6BE08B95"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“It is </w:t>
      </w:r>
      <w:r w:rsidRPr="00584A0B">
        <w:rPr>
          <w:rFonts w:ascii="Times New Roman" w:hAnsi="Times New Roman" w:cs="Times New Roman"/>
          <w:b/>
          <w:bCs/>
        </w:rPr>
        <w:t>professional misconduct</w:t>
      </w:r>
      <w:r w:rsidRPr="00584A0B">
        <w:rPr>
          <w:rFonts w:ascii="Times New Roman" w:hAnsi="Times New Roman" w:cs="Times New Roman"/>
        </w:rPr>
        <w:t xml:space="preserve"> for a lawyer to: </w:t>
      </w:r>
    </w:p>
    <w:p w14:paraId="2057BD01"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(a) violate these rules or the State Bar Act, knowingly* assist, solicit, or induce another to do so, or do so through the acts of another;</w:t>
      </w:r>
    </w:p>
    <w:p w14:paraId="60FA9C2A"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(c) engage in conduct involving dishonesty, fraud,* deceit, or reckless or intentional misrepresentation”</w:t>
      </w:r>
    </w:p>
    <w:p w14:paraId="0945D812"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Comments – </w:t>
      </w:r>
    </w:p>
    <w:p w14:paraId="577ED1BA"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“This rule does not prohibit those activities of a particular lawyer that are protected by the First Amendment to the United States Constitution or by Article I, section 2 of the California Constitution.”</w:t>
      </w:r>
    </w:p>
    <w:p w14:paraId="3740A656" w14:textId="77777777" w:rsidR="00CE4D0B" w:rsidRPr="00584A0B" w:rsidRDefault="00CE4D0B" w:rsidP="00CE4D0B">
      <w:pPr>
        <w:ind w:left="2520"/>
        <w:rPr>
          <w:rFonts w:ascii="Times New Roman" w:hAnsi="Times New Roman" w:cs="Times New Roman"/>
        </w:rPr>
      </w:pPr>
    </w:p>
    <w:p w14:paraId="4639FBF2" w14:textId="77777777" w:rsidR="00CE4D0B" w:rsidRPr="00584A0B" w:rsidRDefault="00CE4D0B" w:rsidP="00CE4D0B">
      <w:pPr>
        <w:pStyle w:val="ListParagraph"/>
        <w:numPr>
          <w:ilvl w:val="0"/>
          <w:numId w:val="1"/>
        </w:numPr>
        <w:rPr>
          <w:rFonts w:ascii="Times New Roman" w:hAnsi="Times New Roman" w:cs="Times New Roman"/>
          <w:highlight w:val="yellow"/>
        </w:rPr>
      </w:pPr>
      <w:r w:rsidRPr="00584A0B">
        <w:rPr>
          <w:rFonts w:ascii="Times New Roman" w:hAnsi="Times New Roman" w:cs="Times New Roman"/>
          <w:highlight w:val="yellow"/>
        </w:rPr>
        <w:t>Historical Material Regarding Attorney Ethics</w:t>
      </w:r>
    </w:p>
    <w:p w14:paraId="3983506D" w14:textId="77777777" w:rsidR="00CE4D0B" w:rsidRPr="00584A0B" w:rsidRDefault="00CE4D0B" w:rsidP="00CE4D0B">
      <w:pPr>
        <w:ind w:left="360"/>
        <w:rPr>
          <w:rFonts w:ascii="Times New Roman" w:hAnsi="Times New Roman" w:cs="Times New Roman"/>
        </w:rPr>
      </w:pPr>
      <w:r w:rsidRPr="00584A0B">
        <w:rPr>
          <w:rFonts w:ascii="Times New Roman" w:hAnsi="Times New Roman" w:cs="Times New Roman"/>
        </w:rPr>
        <w:t xml:space="preserve">a. ABA 1908 Canons of Professional Ethics </w:t>
      </w:r>
    </w:p>
    <w:p w14:paraId="7DB13372" w14:textId="77777777" w:rsidR="00CE4D0B" w:rsidRPr="00584A0B" w:rsidRDefault="00CE4D0B" w:rsidP="00CE4D0B">
      <w:pPr>
        <w:ind w:left="360" w:firstLine="720"/>
        <w:rPr>
          <w:rFonts w:ascii="Times New Roman" w:hAnsi="Times New Roman" w:cs="Times New Roman"/>
        </w:rPr>
      </w:pPr>
      <w:proofErr w:type="spellStart"/>
      <w:r w:rsidRPr="00584A0B">
        <w:rPr>
          <w:rFonts w:ascii="Times New Roman" w:hAnsi="Times New Roman" w:cs="Times New Roman"/>
        </w:rPr>
        <w:t>i</w:t>
      </w:r>
      <w:proofErr w:type="spellEnd"/>
      <w:r w:rsidRPr="00584A0B">
        <w:rPr>
          <w:rFonts w:ascii="Times New Roman" w:hAnsi="Times New Roman" w:cs="Times New Roman"/>
        </w:rPr>
        <w:t>.  Zeal - Canon of Ethics Part. II §15</w:t>
      </w:r>
    </w:p>
    <w:p w14:paraId="120F920E" w14:textId="77777777" w:rsidR="00CE4D0B" w:rsidRPr="00584A0B" w:rsidRDefault="00CE4D0B" w:rsidP="00CE4D0B">
      <w:pPr>
        <w:ind w:left="360" w:firstLine="720"/>
        <w:rPr>
          <w:rFonts w:ascii="Times New Roman" w:hAnsi="Times New Roman" w:cs="Times New Roman"/>
        </w:rPr>
      </w:pPr>
      <w:r w:rsidRPr="00584A0B">
        <w:rPr>
          <w:rFonts w:ascii="Times New Roman" w:hAnsi="Times New Roman" w:cs="Times New Roman"/>
        </w:rPr>
        <w:t xml:space="preserve">1. “It is the duty of the lawyer to do whatever may enable him to succeed in winning his client’s cause.” </w:t>
      </w:r>
    </w:p>
    <w:p w14:paraId="7A62DD4D" w14:textId="77777777" w:rsidR="00CE4D0B" w:rsidRPr="00584A0B" w:rsidRDefault="00CE4D0B" w:rsidP="00CE4D0B">
      <w:pPr>
        <w:ind w:left="360" w:firstLine="720"/>
        <w:rPr>
          <w:rFonts w:ascii="Times New Roman" w:hAnsi="Times New Roman" w:cs="Times New Roman"/>
        </w:rPr>
      </w:pPr>
      <w:r w:rsidRPr="00584A0B">
        <w:rPr>
          <w:rFonts w:ascii="Times New Roman" w:hAnsi="Times New Roman" w:cs="Times New Roman"/>
        </w:rPr>
        <w:t xml:space="preserve">2. “The lawyer owes ‘entire devotion to the interest of the client, warm zeal in the maintenance and defense of his rights and the exertion of his utmost learning and ability’, to the end that nothing be taken or withheld from him, save by the rules of law, legally applied. No fear of judicial disfavor or pubic unpopularly should restrain him from the full discharge of his duty. In the judicial forum the client is entitled to the benefit of any and every remedy and defense that is authorized by the law of the land and he may expect his lawyer to assert every such remedy or defense.”  </w:t>
      </w:r>
    </w:p>
    <w:p w14:paraId="3DD0D858" w14:textId="77777777" w:rsidR="00CE4D0B" w:rsidRPr="00584A0B" w:rsidRDefault="00CE4D0B" w:rsidP="00CE4D0B">
      <w:pPr>
        <w:pStyle w:val="ListParagraph"/>
        <w:numPr>
          <w:ilvl w:val="0"/>
          <w:numId w:val="1"/>
        </w:numPr>
        <w:rPr>
          <w:rFonts w:ascii="Times New Roman" w:hAnsi="Times New Roman" w:cs="Times New Roman"/>
          <w:highlight w:val="yellow"/>
        </w:rPr>
      </w:pPr>
      <w:r w:rsidRPr="00584A0B">
        <w:rPr>
          <w:rFonts w:ascii="Times New Roman" w:hAnsi="Times New Roman" w:cs="Times New Roman"/>
          <w:highlight w:val="yellow"/>
        </w:rPr>
        <w:lastRenderedPageBreak/>
        <w:t xml:space="preserve">ABA Model Code of Professional Responsibility </w:t>
      </w:r>
    </w:p>
    <w:p w14:paraId="10088E19" w14:textId="77777777" w:rsidR="00CE4D0B" w:rsidRPr="00584A0B" w:rsidRDefault="00CE4D0B" w:rsidP="00CE4D0B">
      <w:pPr>
        <w:pStyle w:val="ListParagraph"/>
        <w:ind w:left="1080"/>
        <w:rPr>
          <w:rFonts w:ascii="Times New Roman" w:hAnsi="Times New Roman" w:cs="Times New Roman"/>
        </w:rPr>
      </w:pPr>
      <w:r w:rsidRPr="00584A0B">
        <w:rPr>
          <w:rFonts w:ascii="Times New Roman" w:hAnsi="Times New Roman" w:cs="Times New Roman"/>
        </w:rPr>
        <w:t xml:space="preserve">a. </w:t>
      </w:r>
      <w:r w:rsidRPr="00584A0B">
        <w:rPr>
          <w:rFonts w:ascii="Times New Roman" w:hAnsi="Times New Roman" w:cs="Times New Roman"/>
        </w:rPr>
        <w:tab/>
        <w:t xml:space="preserve">Rule 1.3 Diligence </w:t>
      </w:r>
    </w:p>
    <w:p w14:paraId="33401EAA" w14:textId="77777777" w:rsidR="00CE4D0B" w:rsidRPr="00584A0B" w:rsidRDefault="00CE4D0B" w:rsidP="00CE4D0B">
      <w:pPr>
        <w:pStyle w:val="ListParagraph"/>
        <w:ind w:left="1080"/>
        <w:rPr>
          <w:rFonts w:ascii="Times New Roman" w:hAnsi="Times New Roman" w:cs="Times New Roman"/>
        </w:rPr>
      </w:pPr>
      <w:r w:rsidRPr="00584A0B">
        <w:rPr>
          <w:rFonts w:ascii="Times New Roman" w:hAnsi="Times New Roman" w:cs="Times New Roman"/>
        </w:rPr>
        <w:t xml:space="preserve">1. [1] A lawyer should pursue a matter on behalf of a client despite opposition, obstruction or personal inconvenience to the lawyer, and take whatever lawful and ethical measures are required to vindicate a client's cause or endeavor. A lawyer must also act with commitment and dedication to the interests of the client and with zeal in advocacy upon the client's behalf. A lawyer is not bound, however, to press for every advantage that might be realized for a client.” </w:t>
      </w:r>
    </w:p>
    <w:p w14:paraId="3DE52178" w14:textId="77777777" w:rsidR="00CE4D0B" w:rsidRPr="00584A0B" w:rsidRDefault="00CE4D0B" w:rsidP="00CE4D0B">
      <w:pPr>
        <w:pStyle w:val="ListParagraph"/>
        <w:ind w:left="1080"/>
        <w:rPr>
          <w:rFonts w:ascii="Times New Roman" w:hAnsi="Times New Roman" w:cs="Times New Roman"/>
        </w:rPr>
      </w:pPr>
    </w:p>
    <w:p w14:paraId="1A41DDE6" w14:textId="77777777" w:rsidR="00CE4D0B" w:rsidRPr="00584A0B" w:rsidRDefault="00CE4D0B" w:rsidP="00CE4D0B">
      <w:pPr>
        <w:pStyle w:val="ListParagraph"/>
        <w:ind w:left="1080"/>
        <w:rPr>
          <w:rFonts w:ascii="Times New Roman" w:hAnsi="Times New Roman" w:cs="Times New Roman"/>
        </w:rPr>
      </w:pPr>
    </w:p>
    <w:p w14:paraId="6BEA8A35" w14:textId="77777777" w:rsidR="00CE4D0B" w:rsidRPr="00B82922" w:rsidRDefault="00CE4D0B" w:rsidP="00CE4D0B">
      <w:pPr>
        <w:pStyle w:val="ListParagraph"/>
        <w:numPr>
          <w:ilvl w:val="0"/>
          <w:numId w:val="1"/>
        </w:numPr>
        <w:rPr>
          <w:rFonts w:ascii="Times New Roman" w:hAnsi="Times New Roman" w:cs="Times New Roman"/>
          <w:highlight w:val="yellow"/>
        </w:rPr>
      </w:pPr>
      <w:r w:rsidRPr="00B82922">
        <w:rPr>
          <w:rFonts w:ascii="Times New Roman" w:hAnsi="Times New Roman" w:cs="Times New Roman"/>
          <w:highlight w:val="yellow"/>
        </w:rPr>
        <w:t>Statutes</w:t>
      </w:r>
    </w:p>
    <w:p w14:paraId="1FC5024D" w14:textId="77777777" w:rsidR="00CE4D0B" w:rsidRPr="00584A0B" w:rsidRDefault="00CE4D0B" w:rsidP="00CE4D0B">
      <w:pPr>
        <w:pStyle w:val="ListParagraph"/>
        <w:numPr>
          <w:ilvl w:val="1"/>
          <w:numId w:val="1"/>
        </w:numPr>
        <w:rPr>
          <w:rFonts w:ascii="Times New Roman" w:hAnsi="Times New Roman" w:cs="Times New Roman"/>
          <w:highlight w:val="magenta"/>
        </w:rPr>
      </w:pPr>
      <w:r w:rsidRPr="00584A0B">
        <w:rPr>
          <w:rFonts w:ascii="Times New Roman" w:hAnsi="Times New Roman" w:cs="Times New Roman"/>
          <w:highlight w:val="magenta"/>
        </w:rPr>
        <w:t>Business and Professions Code section 17100</w:t>
      </w:r>
    </w:p>
    <w:p w14:paraId="63F5FECA"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“Any person, whether as principal, agent, officer or director, for himself, or for another person, or for any firm or corporation, or any corporation, who or which violates this chapter is guilty of a misdemeanor for each single violation and upon conviction thereof, shall be punished by a fine of not less than one hundred dollars ($100) nor more than one thousand dollars ($1,000) or by imprisonment not exceeding six months or by both such fine and imprisonment, in the discretion of the court.”</w:t>
      </w:r>
    </w:p>
    <w:p w14:paraId="6F3C7BC6" w14:textId="77777777" w:rsidR="00CE4D0B" w:rsidRPr="00584A0B" w:rsidRDefault="00CE4D0B" w:rsidP="00CE4D0B">
      <w:pPr>
        <w:pStyle w:val="ListParagraph"/>
        <w:numPr>
          <w:ilvl w:val="1"/>
          <w:numId w:val="1"/>
        </w:numPr>
        <w:rPr>
          <w:rFonts w:ascii="Times New Roman" w:hAnsi="Times New Roman" w:cs="Times New Roman"/>
          <w:highlight w:val="magenta"/>
        </w:rPr>
      </w:pPr>
      <w:r w:rsidRPr="00584A0B">
        <w:rPr>
          <w:rFonts w:ascii="Times New Roman" w:hAnsi="Times New Roman" w:cs="Times New Roman"/>
          <w:highlight w:val="magenta"/>
        </w:rPr>
        <w:t>Business and Professions Code section 17200</w:t>
      </w:r>
    </w:p>
    <w:p w14:paraId="7E654673"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“As used in this chapter, unfair competition shall mean and include any unlawful, unfair or fraudulent business act or practice and </w:t>
      </w:r>
      <w:r w:rsidRPr="00584A0B">
        <w:rPr>
          <w:rFonts w:ascii="Times New Roman" w:hAnsi="Times New Roman" w:cs="Times New Roman"/>
          <w:b/>
          <w:bCs/>
        </w:rPr>
        <w:t>unfair, deceptive, untrue or misleading advertising</w:t>
      </w:r>
      <w:r w:rsidRPr="00584A0B">
        <w:rPr>
          <w:rFonts w:ascii="Times New Roman" w:hAnsi="Times New Roman" w:cs="Times New Roman"/>
        </w:rPr>
        <w:t xml:space="preserve"> and any act prohibited by Chapter 1 (commencing with Section 17500) of Part 3 of Division 7 of the Business and Professions Code.”</w:t>
      </w:r>
    </w:p>
    <w:p w14:paraId="0E4C9CCC" w14:textId="77777777" w:rsidR="00CE4D0B" w:rsidRPr="00584A0B" w:rsidRDefault="00701320" w:rsidP="00CE4D0B">
      <w:pPr>
        <w:pStyle w:val="ListParagraph"/>
        <w:numPr>
          <w:ilvl w:val="2"/>
          <w:numId w:val="1"/>
        </w:numPr>
        <w:rPr>
          <w:rFonts w:ascii="Times New Roman" w:hAnsi="Times New Roman" w:cs="Times New Roman"/>
        </w:rPr>
      </w:pPr>
      <w:hyperlink r:id="rId5" w:anchor="/document/ef99f7a5-6a8e-4645-96f6-e6eecb61456f" w:history="1">
        <w:r w:rsidR="00CE4D0B" w:rsidRPr="00584A0B">
          <w:rPr>
            <w:rStyle w:val="Hyperlink"/>
            <w:rFonts w:ascii="Times New Roman" w:hAnsi="Times New Roman" w:cs="Times New Roman"/>
          </w:rPr>
          <w:t>Cal Bus &amp; Prof Code § 17200 (lexis.com)</w:t>
        </w:r>
      </w:hyperlink>
    </w:p>
    <w:p w14:paraId="2C27EAB1" w14:textId="0DB07335"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 xml:space="preserve">Applicable case law </w:t>
      </w:r>
    </w:p>
    <w:p w14:paraId="12636511"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Where one tradesman resorts to the use of any artifice or contrivance for the purpose of representing his goods or his business as the goods or business of a rival tradesman, thereby deceiving the people by causing them to trade with him when they intended to and would have otherwise traded with his rival, a fraud is committed which a court of equity will not allow to thrive. </w:t>
      </w:r>
      <w:r w:rsidRPr="00584A0B">
        <w:rPr>
          <w:rFonts w:ascii="Times New Roman" w:hAnsi="Times New Roman" w:cs="Times New Roman"/>
          <w:highlight w:val="yellow"/>
        </w:rPr>
        <w:t>Weinstock, Lubin &amp; Co. v. Marks (Cal. 1895), 109 Cal. 529, 42 P. 142, 1895 Cal. LEXIS 987.</w:t>
      </w:r>
    </w:p>
    <w:p w14:paraId="0A28EBB6" w14:textId="71B3136B" w:rsidR="00CE4D0B" w:rsidRPr="00584A0B" w:rsidRDefault="00CE4D0B" w:rsidP="00CE4D0B">
      <w:pPr>
        <w:pStyle w:val="ListParagraph"/>
        <w:numPr>
          <w:ilvl w:val="3"/>
          <w:numId w:val="1"/>
        </w:numPr>
        <w:rPr>
          <w:rFonts w:ascii="Times New Roman" w:hAnsi="Times New Roman" w:cs="Times New Roman"/>
          <w:highlight w:val="yellow"/>
        </w:rPr>
      </w:pPr>
      <w:r w:rsidRPr="004C73DF">
        <w:rPr>
          <w:rFonts w:ascii="Times New Roman" w:hAnsi="Times New Roman" w:cs="Times New Roman"/>
        </w:rPr>
        <w:t>Unfair competition is question of fact, and no inflexible rule can be</w:t>
      </w:r>
      <w:r w:rsidRPr="00584A0B">
        <w:rPr>
          <w:rFonts w:ascii="Times New Roman" w:hAnsi="Times New Roman" w:cs="Times New Roman"/>
        </w:rPr>
        <w:t xml:space="preserve"> stated as to what conduct will constitute unfair competition. Universal test is whether public is likely to be deceived. </w:t>
      </w:r>
      <w:r w:rsidR="004C73DF" w:rsidRPr="009A5C4F">
        <w:rPr>
          <w:rFonts w:ascii="Times New Roman" w:hAnsi="Times New Roman" w:cs="Times New Roman"/>
          <w:highlight w:val="yellow"/>
        </w:rPr>
        <w:t>Pohl v. Anderson, 13 Cal. App. 2d 241, 56 P.2d 992 (1936), 1936 Cal. App. LEXIS 708.</w:t>
      </w:r>
    </w:p>
    <w:p w14:paraId="5EE750E0"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In determining whether a particular business practice is unfair under B &amp; P C § 17200 (former CC § 3369), the court must weigh the utility of the defendant’s conduct against the gravity of the harm to the alleged victim. </w:t>
      </w:r>
      <w:r w:rsidRPr="00584A0B">
        <w:rPr>
          <w:rFonts w:ascii="Times New Roman" w:hAnsi="Times New Roman" w:cs="Times New Roman"/>
          <w:highlight w:val="yellow"/>
        </w:rPr>
        <w:t xml:space="preserve">Motors, Inc. v. Times Mirror Co. (Cal. App. 2d Dist. 1980), 102 Cal. App. 3d 735, 162 Cal. </w:t>
      </w:r>
      <w:proofErr w:type="spellStart"/>
      <w:r w:rsidRPr="00584A0B">
        <w:rPr>
          <w:rFonts w:ascii="Times New Roman" w:hAnsi="Times New Roman" w:cs="Times New Roman"/>
          <w:highlight w:val="yellow"/>
        </w:rPr>
        <w:t>Rptr</w:t>
      </w:r>
      <w:proofErr w:type="spellEnd"/>
      <w:r w:rsidRPr="00584A0B">
        <w:rPr>
          <w:rFonts w:ascii="Times New Roman" w:hAnsi="Times New Roman" w:cs="Times New Roman"/>
          <w:highlight w:val="yellow"/>
        </w:rPr>
        <w:t>. 543, 1980 Cal. App. LEXIS 1524.</w:t>
      </w:r>
    </w:p>
    <w:p w14:paraId="6B167E35" w14:textId="77777777" w:rsidR="00CE4D0B" w:rsidRPr="00584A0B" w:rsidRDefault="00CE4D0B" w:rsidP="00CE4D0B">
      <w:pPr>
        <w:pStyle w:val="ListParagraph"/>
        <w:numPr>
          <w:ilvl w:val="3"/>
          <w:numId w:val="1"/>
        </w:numPr>
        <w:rPr>
          <w:rFonts w:ascii="Times New Roman" w:hAnsi="Times New Roman" w:cs="Times New Roman"/>
          <w:highlight w:val="yellow"/>
        </w:rPr>
      </w:pPr>
      <w:r w:rsidRPr="00584A0B">
        <w:rPr>
          <w:rFonts w:ascii="Times New Roman" w:hAnsi="Times New Roman" w:cs="Times New Roman"/>
        </w:rPr>
        <w:t xml:space="preserve">A violation of B &amp; P C §§ 17200, 17500 (unfair competition and false and misleading statements), does not depend on potential customers reading a misleading contract. Such an interpretation would defeat the purpose behind the statutes, </w:t>
      </w:r>
      <w:r w:rsidRPr="00584A0B">
        <w:rPr>
          <w:rFonts w:ascii="Times New Roman" w:hAnsi="Times New Roman" w:cs="Times New Roman"/>
          <w:b/>
          <w:bCs/>
        </w:rPr>
        <w:t>which is to protect against the likelihood of deception to the public</w:t>
      </w:r>
      <w:r w:rsidRPr="00584A0B">
        <w:rPr>
          <w:rFonts w:ascii="Times New Roman" w:hAnsi="Times New Roman" w:cs="Times New Roman"/>
        </w:rPr>
        <w:t xml:space="preserve">, </w:t>
      </w:r>
      <w:r w:rsidRPr="00C710BB">
        <w:rPr>
          <w:rFonts w:ascii="Times New Roman" w:hAnsi="Times New Roman" w:cs="Times New Roman"/>
          <w:b/>
          <w:bCs/>
        </w:rPr>
        <w:t>not just actual harm</w:t>
      </w:r>
      <w:r w:rsidRPr="00584A0B">
        <w:rPr>
          <w:rFonts w:ascii="Times New Roman" w:hAnsi="Times New Roman" w:cs="Times New Roman"/>
        </w:rPr>
        <w:t xml:space="preserve">. The court may impose liability and civil penalties without individualized proof of reliance, deception, and injury if it is convinced that such a remedy is necessary to deter unfair practices. </w:t>
      </w:r>
      <w:r w:rsidRPr="00584A0B">
        <w:rPr>
          <w:rFonts w:ascii="Times New Roman" w:hAnsi="Times New Roman" w:cs="Times New Roman"/>
          <w:highlight w:val="yellow"/>
        </w:rPr>
        <w:t xml:space="preserve">People v. Dollar Rent-A-Car Systems, Inc. (Cal. App. 1st Dist. 1989), 211 Cal. App. 3d 119, 259 Cal. </w:t>
      </w:r>
      <w:proofErr w:type="spellStart"/>
      <w:r w:rsidRPr="00584A0B">
        <w:rPr>
          <w:rFonts w:ascii="Times New Roman" w:hAnsi="Times New Roman" w:cs="Times New Roman"/>
          <w:highlight w:val="yellow"/>
        </w:rPr>
        <w:t>Rptr</w:t>
      </w:r>
      <w:proofErr w:type="spellEnd"/>
      <w:r w:rsidRPr="00584A0B">
        <w:rPr>
          <w:rFonts w:ascii="Times New Roman" w:hAnsi="Times New Roman" w:cs="Times New Roman"/>
          <w:highlight w:val="yellow"/>
        </w:rPr>
        <w:t>. 191, 1989 Cal. App. LEXIS 563.</w:t>
      </w:r>
    </w:p>
    <w:p w14:paraId="58F4B97A" w14:textId="77777777" w:rsidR="00CE4D0B" w:rsidRPr="00584A0B" w:rsidRDefault="00CE4D0B" w:rsidP="00CE4D0B">
      <w:pPr>
        <w:pStyle w:val="ListParagraph"/>
        <w:numPr>
          <w:ilvl w:val="3"/>
          <w:numId w:val="1"/>
        </w:numPr>
        <w:rPr>
          <w:rFonts w:ascii="Times New Roman" w:hAnsi="Times New Roman" w:cs="Times New Roman"/>
          <w:highlight w:val="yellow"/>
        </w:rPr>
      </w:pPr>
      <w:r w:rsidRPr="00584A0B">
        <w:rPr>
          <w:rFonts w:ascii="Times New Roman" w:hAnsi="Times New Roman" w:cs="Times New Roman"/>
        </w:rPr>
        <w:t>False and misleading representations necessarily constitute unfair business practices within the meaning of B &amp; P C § 17200 (unfair competition). Section 17200 is designed to protect consumers against fraud and deceit as well as to protect competitors.</w:t>
      </w:r>
      <w:r w:rsidRPr="00C710BB">
        <w:rPr>
          <w:rFonts w:ascii="Times New Roman" w:hAnsi="Times New Roman" w:cs="Times New Roman"/>
          <w:b/>
          <w:bCs/>
        </w:rPr>
        <w:t xml:space="preserve"> It is broadly interpreted to bar all ongoing wrongful business activities in any context in which they appear</w:t>
      </w:r>
      <w:r w:rsidRPr="00584A0B">
        <w:rPr>
          <w:rFonts w:ascii="Times New Roman" w:hAnsi="Times New Roman" w:cs="Times New Roman"/>
        </w:rPr>
        <w:t xml:space="preserve">. </w:t>
      </w:r>
      <w:r w:rsidRPr="00584A0B">
        <w:rPr>
          <w:rFonts w:ascii="Times New Roman" w:hAnsi="Times New Roman" w:cs="Times New Roman"/>
          <w:highlight w:val="yellow"/>
        </w:rPr>
        <w:t xml:space="preserve">People v. Dollar Rent-A-Car Systems, Inc. (Cal. App. 1st Dist. 1989), 211 Cal. App. 3d 119, 259 Cal. </w:t>
      </w:r>
      <w:proofErr w:type="spellStart"/>
      <w:r w:rsidRPr="00584A0B">
        <w:rPr>
          <w:rFonts w:ascii="Times New Roman" w:hAnsi="Times New Roman" w:cs="Times New Roman"/>
          <w:highlight w:val="yellow"/>
        </w:rPr>
        <w:t>Rptr</w:t>
      </w:r>
      <w:proofErr w:type="spellEnd"/>
      <w:r w:rsidRPr="00584A0B">
        <w:rPr>
          <w:rFonts w:ascii="Times New Roman" w:hAnsi="Times New Roman" w:cs="Times New Roman"/>
          <w:highlight w:val="yellow"/>
        </w:rPr>
        <w:t>. 191, 1989 Cal. App. LEXIS 563.</w:t>
      </w:r>
    </w:p>
    <w:p w14:paraId="3F7C71AF" w14:textId="77777777" w:rsidR="00CE4D0B" w:rsidRPr="00584A0B" w:rsidRDefault="00CE4D0B" w:rsidP="00CE4D0B">
      <w:pPr>
        <w:pStyle w:val="ListParagraph"/>
        <w:numPr>
          <w:ilvl w:val="1"/>
          <w:numId w:val="1"/>
        </w:numPr>
        <w:rPr>
          <w:rFonts w:ascii="Times New Roman" w:hAnsi="Times New Roman" w:cs="Times New Roman"/>
          <w:highlight w:val="magenta"/>
        </w:rPr>
      </w:pPr>
      <w:r w:rsidRPr="00584A0B">
        <w:rPr>
          <w:rFonts w:ascii="Times New Roman" w:hAnsi="Times New Roman" w:cs="Times New Roman"/>
          <w:highlight w:val="magenta"/>
        </w:rPr>
        <w:lastRenderedPageBreak/>
        <w:t>Civil Code section 1572 – Actual Fraud</w:t>
      </w:r>
    </w:p>
    <w:p w14:paraId="242223C9"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“Actual fraud, within the meaning of this chapter, consists in any of the following acts, committed by a party to the contract, or with his connivance, with intent to deceive another party thereto, or to induce him to enter into the contract:</w:t>
      </w:r>
    </w:p>
    <w:p w14:paraId="4CC3AE5C"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1. The suggestion, as a fact, of that which is not true, by one who does not believe it to be true;</w:t>
      </w:r>
    </w:p>
    <w:p w14:paraId="0A04DF2F"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2. The positive assertion, in a manner not warranted by the information of the person making it, of that which is not true, though he believes it to be true;</w:t>
      </w:r>
    </w:p>
    <w:p w14:paraId="77F2C6CB"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3. The suppression of that which is true, by one having knowledge or belief of the fact;</w:t>
      </w:r>
    </w:p>
    <w:p w14:paraId="37C146D8"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4. A promise made without any intention of performing it; or,</w:t>
      </w:r>
    </w:p>
    <w:p w14:paraId="0CC791EE"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5. Any other act fitted to deceive.”</w:t>
      </w:r>
    </w:p>
    <w:p w14:paraId="5F36198C" w14:textId="77777777" w:rsidR="00CE4D0B" w:rsidRPr="00584A0B" w:rsidRDefault="00701320" w:rsidP="00CE4D0B">
      <w:pPr>
        <w:pStyle w:val="ListParagraph"/>
        <w:numPr>
          <w:ilvl w:val="2"/>
          <w:numId w:val="1"/>
        </w:numPr>
        <w:rPr>
          <w:rFonts w:ascii="Times New Roman" w:hAnsi="Times New Roman" w:cs="Times New Roman"/>
        </w:rPr>
      </w:pPr>
      <w:hyperlink r:id="rId6" w:anchor="/document/bb829838-e79c-412d-b8cf-1a41f0ac7ba5" w:history="1">
        <w:r w:rsidR="00CE4D0B" w:rsidRPr="00584A0B">
          <w:rPr>
            <w:rStyle w:val="Hyperlink"/>
            <w:rFonts w:ascii="Times New Roman" w:hAnsi="Times New Roman" w:cs="Times New Roman"/>
          </w:rPr>
          <w:t>Cal Civ Code § 1572 (lexis.com)</w:t>
        </w:r>
      </w:hyperlink>
    </w:p>
    <w:p w14:paraId="397EF1A4"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Applicable case law</w:t>
      </w:r>
    </w:p>
    <w:p w14:paraId="5608FBFD"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Materiality of fact represented or suppressed in cases of fraud is determined by whether the fact relates to a matter of substance and directly affects the purpose of the party deceived in entering into a contract. </w:t>
      </w:r>
      <w:r w:rsidRPr="00584A0B">
        <w:rPr>
          <w:rFonts w:ascii="Times New Roman" w:hAnsi="Times New Roman" w:cs="Times New Roman"/>
          <w:highlight w:val="yellow"/>
        </w:rPr>
        <w:t>Thomas v. Hawkins (Cal. App. 1950), 96 Cal. App. 2d 377, 215 P.2d 495, 1950 Cal. App. LEXIS 1382</w:t>
      </w:r>
      <w:r w:rsidRPr="00584A0B">
        <w:rPr>
          <w:rFonts w:ascii="Times New Roman" w:hAnsi="Times New Roman" w:cs="Times New Roman"/>
        </w:rPr>
        <w:t>.</w:t>
      </w:r>
    </w:p>
    <w:p w14:paraId="31B809D4"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To make out case of actionable fraud it must appear alleged false representation was of material fact; and to be material it must be such that contract would not have been entered into without it. </w:t>
      </w:r>
      <w:r w:rsidRPr="0042575D">
        <w:rPr>
          <w:rFonts w:ascii="Times New Roman" w:hAnsi="Times New Roman" w:cs="Times New Roman"/>
          <w:highlight w:val="yellow"/>
        </w:rPr>
        <w:t>Chalas v. Andersen (</w:t>
      </w:r>
      <w:r w:rsidRPr="00584A0B">
        <w:rPr>
          <w:rFonts w:ascii="Times New Roman" w:hAnsi="Times New Roman" w:cs="Times New Roman"/>
          <w:highlight w:val="yellow"/>
        </w:rPr>
        <w:t xml:space="preserve">Cal. App. 1st Dist. 1961), 192 Cal. App. 2d 452, 13 Cal. </w:t>
      </w:r>
      <w:proofErr w:type="spellStart"/>
      <w:r w:rsidRPr="00584A0B">
        <w:rPr>
          <w:rFonts w:ascii="Times New Roman" w:hAnsi="Times New Roman" w:cs="Times New Roman"/>
          <w:highlight w:val="yellow"/>
        </w:rPr>
        <w:t>Rptr</w:t>
      </w:r>
      <w:proofErr w:type="spellEnd"/>
      <w:r w:rsidRPr="00584A0B">
        <w:rPr>
          <w:rFonts w:ascii="Times New Roman" w:hAnsi="Times New Roman" w:cs="Times New Roman"/>
          <w:highlight w:val="yellow"/>
        </w:rPr>
        <w:t>. 257, 1961 Cal. App. LEXIS 1960</w:t>
      </w:r>
      <w:r w:rsidRPr="00584A0B">
        <w:rPr>
          <w:rFonts w:ascii="Times New Roman" w:hAnsi="Times New Roman" w:cs="Times New Roman"/>
        </w:rPr>
        <w:t>.</w:t>
      </w:r>
    </w:p>
    <w:p w14:paraId="7C5DD996" w14:textId="77777777" w:rsidR="00CE4D0B" w:rsidRPr="00584A0B" w:rsidRDefault="00CE4D0B" w:rsidP="00CE4D0B">
      <w:pPr>
        <w:pStyle w:val="ListParagraph"/>
        <w:numPr>
          <w:ilvl w:val="3"/>
          <w:numId w:val="1"/>
        </w:numPr>
        <w:rPr>
          <w:rFonts w:ascii="Times New Roman" w:hAnsi="Times New Roman" w:cs="Times New Roman"/>
          <w:highlight w:val="yellow"/>
        </w:rPr>
      </w:pPr>
      <w:r w:rsidRPr="00584A0B">
        <w:rPr>
          <w:rFonts w:ascii="Times New Roman" w:hAnsi="Times New Roman" w:cs="Times New Roman"/>
        </w:rPr>
        <w:t xml:space="preserve">Intentional failure to disclose a material fact is actionable fraud if there is a fiduciary relationship giving rise to the duty to disclose it. </w:t>
      </w:r>
      <w:r w:rsidRPr="00584A0B">
        <w:rPr>
          <w:rFonts w:ascii="Times New Roman" w:hAnsi="Times New Roman" w:cs="Times New Roman"/>
          <w:highlight w:val="yellow"/>
        </w:rPr>
        <w:t xml:space="preserve">Black v. Shearson, Hammill &amp; Co. (Cal. App. 1st Dist. 1968), 266 Cal. App. 2d 362, 72 Cal. </w:t>
      </w:r>
      <w:proofErr w:type="spellStart"/>
      <w:r w:rsidRPr="00584A0B">
        <w:rPr>
          <w:rFonts w:ascii="Times New Roman" w:hAnsi="Times New Roman" w:cs="Times New Roman"/>
          <w:highlight w:val="yellow"/>
        </w:rPr>
        <w:t>Rptr</w:t>
      </w:r>
      <w:proofErr w:type="spellEnd"/>
      <w:r w:rsidRPr="00584A0B">
        <w:rPr>
          <w:rFonts w:ascii="Times New Roman" w:hAnsi="Times New Roman" w:cs="Times New Roman"/>
          <w:highlight w:val="yellow"/>
        </w:rPr>
        <w:t>. 157, 1968 Cal. App. LEXIS 1518.</w:t>
      </w:r>
    </w:p>
    <w:p w14:paraId="37714BF3" w14:textId="77777777" w:rsidR="00CE4D0B" w:rsidRPr="00584A0B" w:rsidRDefault="00CE4D0B" w:rsidP="00CE4D0B">
      <w:pPr>
        <w:pStyle w:val="ListParagraph"/>
        <w:numPr>
          <w:ilvl w:val="1"/>
          <w:numId w:val="1"/>
        </w:numPr>
        <w:rPr>
          <w:rFonts w:ascii="Times New Roman" w:hAnsi="Times New Roman" w:cs="Times New Roman"/>
          <w:highlight w:val="magenta"/>
        </w:rPr>
      </w:pPr>
      <w:r w:rsidRPr="00584A0B">
        <w:rPr>
          <w:rFonts w:ascii="Times New Roman" w:hAnsi="Times New Roman" w:cs="Times New Roman"/>
          <w:highlight w:val="magenta"/>
        </w:rPr>
        <w:t>Civil Code section 1573 – Constructive Fraud</w:t>
      </w:r>
    </w:p>
    <w:p w14:paraId="107B77E1" w14:textId="77777777" w:rsidR="00CE4D0B" w:rsidRPr="00584A0B" w:rsidRDefault="00CE4D0B" w:rsidP="00CE4D0B">
      <w:pPr>
        <w:pStyle w:val="ListParagraph"/>
        <w:numPr>
          <w:ilvl w:val="2"/>
          <w:numId w:val="1"/>
        </w:numPr>
        <w:rPr>
          <w:rFonts w:ascii="Times New Roman" w:hAnsi="Times New Roman" w:cs="Times New Roman"/>
        </w:rPr>
      </w:pPr>
      <w:r w:rsidRPr="00584A0B">
        <w:rPr>
          <w:rFonts w:ascii="Times New Roman" w:hAnsi="Times New Roman" w:cs="Times New Roman"/>
        </w:rPr>
        <w:t>“Constructive fraud consists:</w:t>
      </w:r>
    </w:p>
    <w:p w14:paraId="6BB2BAF8"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1. In any breach of duty which, without an actually fraudulent intent, gains an advantage to the person in fault, or anyone claiming under him, by misleading another to his prejudice, or to the prejudice of anyone claiming under him; or,</w:t>
      </w:r>
    </w:p>
    <w:p w14:paraId="42BB99D4"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2. In any such act or omission as the law specially declares to be fraudulent, without respect to actual fraud.”</w:t>
      </w:r>
    </w:p>
    <w:p w14:paraId="32093CD9" w14:textId="77777777" w:rsidR="00CE4D0B" w:rsidRPr="00584A0B" w:rsidRDefault="00701320" w:rsidP="00CE4D0B">
      <w:pPr>
        <w:pStyle w:val="ListParagraph"/>
        <w:numPr>
          <w:ilvl w:val="2"/>
          <w:numId w:val="1"/>
        </w:numPr>
        <w:rPr>
          <w:rFonts w:ascii="Times New Roman" w:hAnsi="Times New Roman" w:cs="Times New Roman"/>
        </w:rPr>
      </w:pPr>
      <w:hyperlink r:id="rId7" w:anchor="/document/1985f6be-1f61-40a2-832e-70471b80fb0f" w:history="1">
        <w:r w:rsidR="00CE4D0B" w:rsidRPr="00584A0B">
          <w:rPr>
            <w:rStyle w:val="Hyperlink"/>
            <w:rFonts w:ascii="Times New Roman" w:hAnsi="Times New Roman" w:cs="Times New Roman"/>
          </w:rPr>
          <w:t>Cal Civ Code § 1573 (lexis.com)</w:t>
        </w:r>
      </w:hyperlink>
    </w:p>
    <w:p w14:paraId="27701AB7" w14:textId="77777777" w:rsidR="00CE4D0B" w:rsidRPr="00584A0B" w:rsidRDefault="00CE4D0B" w:rsidP="00CE4D0B">
      <w:pPr>
        <w:pStyle w:val="ListParagraph"/>
        <w:numPr>
          <w:ilvl w:val="2"/>
          <w:numId w:val="1"/>
        </w:numPr>
        <w:rPr>
          <w:rFonts w:ascii="Times New Roman" w:hAnsi="Times New Roman" w:cs="Times New Roman"/>
          <w:highlight w:val="yellow"/>
        </w:rPr>
      </w:pPr>
      <w:r w:rsidRPr="00584A0B">
        <w:rPr>
          <w:rFonts w:ascii="Times New Roman" w:hAnsi="Times New Roman" w:cs="Times New Roman"/>
          <w:highlight w:val="yellow"/>
        </w:rPr>
        <w:t>Applicable case law</w:t>
      </w:r>
    </w:p>
    <w:p w14:paraId="12BD95B5" w14:textId="77777777" w:rsidR="00CE4D0B" w:rsidRPr="00584A0B" w:rsidRDefault="00CE4D0B" w:rsidP="00CE4D0B">
      <w:pPr>
        <w:pStyle w:val="ListParagraph"/>
        <w:numPr>
          <w:ilvl w:val="3"/>
          <w:numId w:val="1"/>
        </w:numPr>
        <w:rPr>
          <w:rFonts w:ascii="Times New Roman" w:hAnsi="Times New Roman" w:cs="Times New Roman"/>
        </w:rPr>
      </w:pPr>
      <w:r w:rsidRPr="00584A0B">
        <w:rPr>
          <w:rFonts w:ascii="Times New Roman" w:hAnsi="Times New Roman" w:cs="Times New Roman"/>
        </w:rPr>
        <w:t xml:space="preserve">The relationship between an attorney and his client is one of strict fiduciary and confidential nature, and the attorney’s fiduciary duty involves more than refraining from exercising undue influence, but is of the very highest character. </w:t>
      </w:r>
      <w:r w:rsidRPr="00584A0B">
        <w:rPr>
          <w:rFonts w:ascii="Times New Roman" w:hAnsi="Times New Roman" w:cs="Times New Roman"/>
          <w:highlight w:val="yellow"/>
        </w:rPr>
        <w:t xml:space="preserve">Trafton v. Youngblood (Cal. 1968), 69 Cal. 2d 17, 69 Cal. </w:t>
      </w:r>
      <w:proofErr w:type="spellStart"/>
      <w:r w:rsidRPr="00584A0B">
        <w:rPr>
          <w:rFonts w:ascii="Times New Roman" w:hAnsi="Times New Roman" w:cs="Times New Roman"/>
          <w:highlight w:val="yellow"/>
        </w:rPr>
        <w:t>Rptr</w:t>
      </w:r>
      <w:proofErr w:type="spellEnd"/>
      <w:r w:rsidRPr="00584A0B">
        <w:rPr>
          <w:rFonts w:ascii="Times New Roman" w:hAnsi="Times New Roman" w:cs="Times New Roman"/>
          <w:highlight w:val="yellow"/>
        </w:rPr>
        <w:t>. 568, 442 P.2d 648, 1968 Cal. LEXIS 224</w:t>
      </w:r>
      <w:r w:rsidRPr="00584A0B">
        <w:rPr>
          <w:rFonts w:ascii="Times New Roman" w:hAnsi="Times New Roman" w:cs="Times New Roman"/>
        </w:rPr>
        <w:t>.</w:t>
      </w:r>
    </w:p>
    <w:p w14:paraId="0E24EF36" w14:textId="77777777" w:rsidR="00CE4D0B" w:rsidRPr="00584A0B" w:rsidRDefault="00CE4D0B" w:rsidP="00CE4D0B">
      <w:pPr>
        <w:pStyle w:val="ListParagraph"/>
        <w:numPr>
          <w:ilvl w:val="3"/>
          <w:numId w:val="1"/>
        </w:numPr>
        <w:rPr>
          <w:rFonts w:ascii="Times New Roman" w:hAnsi="Times New Roman" w:cs="Times New Roman"/>
          <w:highlight w:val="yellow"/>
        </w:rPr>
      </w:pPr>
      <w:r w:rsidRPr="00584A0B">
        <w:rPr>
          <w:rFonts w:ascii="Times New Roman" w:hAnsi="Times New Roman" w:cs="Times New Roman"/>
        </w:rPr>
        <w:t xml:space="preserve">Constructive fraud most frequently arises from breach of duty when relationship of trust and confidence exists, and it consists of any breach of duty which without actually fraudulent intent gains advantage to person in fault by misleading another to his prejudice. </w:t>
      </w:r>
      <w:r w:rsidRPr="00584A0B">
        <w:rPr>
          <w:rFonts w:ascii="Times New Roman" w:hAnsi="Times New Roman" w:cs="Times New Roman"/>
          <w:highlight w:val="yellow"/>
        </w:rPr>
        <w:t>Darrow v. Robert A. Klein &amp; Co. (Cal. App. 1931), 111 Cal. App. 310, 295 P. 566, 1931 Cal. App. LEXIS 1211.</w:t>
      </w:r>
    </w:p>
    <w:p w14:paraId="39F9B5C5" w14:textId="77777777" w:rsidR="00CE4D0B" w:rsidRPr="00584A0B" w:rsidRDefault="00CE4D0B" w:rsidP="00CE4D0B">
      <w:pPr>
        <w:pStyle w:val="ListParagraph"/>
        <w:numPr>
          <w:ilvl w:val="1"/>
          <w:numId w:val="1"/>
        </w:numPr>
        <w:rPr>
          <w:rFonts w:ascii="Times New Roman" w:hAnsi="Times New Roman" w:cs="Times New Roman"/>
          <w:highlight w:val="magenta"/>
        </w:rPr>
      </w:pPr>
      <w:r w:rsidRPr="00584A0B">
        <w:rPr>
          <w:rFonts w:ascii="Times New Roman" w:hAnsi="Times New Roman" w:cs="Times New Roman"/>
          <w:highlight w:val="magenta"/>
        </w:rPr>
        <w:t xml:space="preserve">Civil Code 1708-1711 – Deceit </w:t>
      </w:r>
    </w:p>
    <w:p w14:paraId="3BBF2786" w14:textId="77777777" w:rsidR="00CE4D0B" w:rsidRPr="00584A0B" w:rsidRDefault="00CE4D0B" w:rsidP="00CE4D0B">
      <w:pPr>
        <w:pStyle w:val="ListParagraph"/>
        <w:numPr>
          <w:ilvl w:val="0"/>
          <w:numId w:val="1"/>
        </w:numPr>
        <w:rPr>
          <w:rFonts w:ascii="Times New Roman" w:hAnsi="Times New Roman" w:cs="Times New Roman"/>
          <w:highlight w:val="yellow"/>
        </w:rPr>
      </w:pPr>
      <w:r w:rsidRPr="00584A0B">
        <w:rPr>
          <w:rFonts w:ascii="Times New Roman" w:hAnsi="Times New Roman" w:cs="Times New Roman"/>
          <w:highlight w:val="yellow"/>
        </w:rPr>
        <w:t>Referral Fees</w:t>
      </w:r>
    </w:p>
    <w:p w14:paraId="2F5C1B2B" w14:textId="77777777" w:rsidR="00CE4D0B" w:rsidRPr="00584A0B" w:rsidRDefault="00CE4D0B" w:rsidP="00CE4D0B">
      <w:pPr>
        <w:pStyle w:val="ListParagraph"/>
        <w:numPr>
          <w:ilvl w:val="1"/>
          <w:numId w:val="1"/>
        </w:numPr>
        <w:rPr>
          <w:rFonts w:ascii="Times New Roman" w:hAnsi="Times New Roman" w:cs="Times New Roman"/>
        </w:rPr>
      </w:pPr>
      <w:r w:rsidRPr="00584A0B">
        <w:rPr>
          <w:rFonts w:ascii="Times New Roman" w:hAnsi="Times New Roman" w:cs="Times New Roman"/>
        </w:rPr>
        <w:t>California – req. “substantial” work on the file</w:t>
      </w:r>
    </w:p>
    <w:p w14:paraId="2143E0E5" w14:textId="23E39D56" w:rsidR="00CE4D0B" w:rsidRPr="00643F34" w:rsidRDefault="00CE4D0B" w:rsidP="00643F34">
      <w:pPr>
        <w:pStyle w:val="ListParagraph"/>
        <w:numPr>
          <w:ilvl w:val="1"/>
          <w:numId w:val="1"/>
        </w:numPr>
        <w:rPr>
          <w:rFonts w:ascii="Times New Roman" w:hAnsi="Times New Roman" w:cs="Times New Roman"/>
        </w:rPr>
      </w:pPr>
      <w:r w:rsidRPr="00584A0B">
        <w:rPr>
          <w:rFonts w:ascii="Times New Roman" w:hAnsi="Times New Roman" w:cs="Times New Roman"/>
        </w:rPr>
        <w:t>Other states</w:t>
      </w:r>
    </w:p>
    <w:p w14:paraId="441787BC" w14:textId="77777777" w:rsidR="00CE4D0B" w:rsidRPr="00584A0B" w:rsidRDefault="00CE4D0B" w:rsidP="00CE4D0B">
      <w:pPr>
        <w:rPr>
          <w:rFonts w:ascii="Times New Roman" w:hAnsi="Times New Roman" w:cs="Times New Roman"/>
        </w:rPr>
      </w:pPr>
      <w:r>
        <w:rPr>
          <w:rFonts w:ascii="Times New Roman" w:hAnsi="Times New Roman" w:cs="Times New Roman"/>
        </w:rPr>
        <w:t xml:space="preserve">      </w:t>
      </w:r>
      <w:r w:rsidRPr="00B82922">
        <w:rPr>
          <w:rFonts w:ascii="Times New Roman" w:hAnsi="Times New Roman" w:cs="Times New Roman"/>
          <w:highlight w:val="yellow"/>
        </w:rPr>
        <w:t>VI. Articles</w:t>
      </w:r>
      <w:r w:rsidRPr="00584A0B">
        <w:rPr>
          <w:rFonts w:ascii="Times New Roman" w:hAnsi="Times New Roman" w:cs="Times New Roman"/>
        </w:rPr>
        <w:t xml:space="preserve"> </w:t>
      </w:r>
    </w:p>
    <w:p w14:paraId="55BF0944" w14:textId="77777777" w:rsidR="00CE4D0B" w:rsidRPr="00584A0B" w:rsidRDefault="00CE4D0B" w:rsidP="00CE4D0B">
      <w:pPr>
        <w:rPr>
          <w:rFonts w:ascii="Times New Roman" w:hAnsi="Times New Roman" w:cs="Times New Roman"/>
        </w:rPr>
      </w:pPr>
      <w:r w:rsidRPr="00584A0B">
        <w:rPr>
          <w:rFonts w:ascii="Times New Roman" w:hAnsi="Times New Roman" w:cs="Times New Roman"/>
        </w:rPr>
        <w:t xml:space="preserve">a. </w:t>
      </w:r>
      <w:r w:rsidRPr="00584A0B">
        <w:rPr>
          <w:rFonts w:ascii="Times New Roman" w:hAnsi="Times New Roman" w:cs="Times New Roman"/>
          <w:highlight w:val="yellow"/>
        </w:rPr>
        <w:t>Attorney Advertising and the Contingency Fee Cost Paradox</w:t>
      </w:r>
      <w:r w:rsidRPr="00584A0B">
        <w:rPr>
          <w:rFonts w:ascii="Times New Roman" w:hAnsi="Times New Roman" w:cs="Times New Roman"/>
        </w:rPr>
        <w:t xml:space="preserve"> </w:t>
      </w:r>
    </w:p>
    <w:p w14:paraId="1CD36AF8" w14:textId="77777777" w:rsidR="00CE4D0B" w:rsidRPr="00584A0B" w:rsidRDefault="00701320" w:rsidP="00CE4D0B">
      <w:pPr>
        <w:rPr>
          <w:rFonts w:ascii="Times New Roman" w:hAnsi="Times New Roman" w:cs="Times New Roman"/>
        </w:rPr>
      </w:pPr>
      <w:hyperlink r:id="rId8" w:history="1">
        <w:r w:rsidR="00CE4D0B" w:rsidRPr="00584A0B">
          <w:rPr>
            <w:rStyle w:val="ac"/>
            <w:rFonts w:ascii="Times New Roman" w:hAnsi="Times New Roman" w:cs="Times New Roman"/>
            <w:color w:val="004B91"/>
            <w:u w:val="single"/>
            <w:bdr w:val="none" w:sz="0" w:space="0" w:color="auto" w:frame="1"/>
          </w:rPr>
          <w:t>ARTICLE: Attorney Advertising and the Contingency Fee Cost Paradox, 65 Stan. L. Rev. 633</w:t>
        </w:r>
      </w:hyperlink>
    </w:p>
    <w:p w14:paraId="75BB69D5" w14:textId="1BC74279" w:rsidR="00CE4D0B" w:rsidRPr="00584A0B" w:rsidRDefault="00CE4D0B" w:rsidP="00CE4D0B">
      <w:pPr>
        <w:pStyle w:val="ListParagraph"/>
        <w:numPr>
          <w:ilvl w:val="0"/>
          <w:numId w:val="2"/>
        </w:numPr>
        <w:rPr>
          <w:rFonts w:ascii="Times New Roman" w:hAnsi="Times New Roman" w:cs="Times New Roman"/>
        </w:rPr>
      </w:pPr>
      <w:r w:rsidRPr="00584A0B">
        <w:rPr>
          <w:rFonts w:ascii="Times New Roman" w:hAnsi="Times New Roman" w:cs="Times New Roman"/>
        </w:rPr>
        <w:lastRenderedPageBreak/>
        <w:t xml:space="preserve">Traditional judicial justification for attorney advertising is its benefit to clients of cutting down the costs of legal services. Used as justification in </w:t>
      </w:r>
      <w:r w:rsidR="00643F34">
        <w:rPr>
          <w:rFonts w:ascii="Times New Roman" w:hAnsi="Times New Roman" w:cs="Times New Roman"/>
        </w:rPr>
        <w:t>US</w:t>
      </w:r>
      <w:r w:rsidRPr="00584A0B">
        <w:rPr>
          <w:rFonts w:ascii="Times New Roman" w:hAnsi="Times New Roman" w:cs="Times New Roman"/>
        </w:rPr>
        <w:t xml:space="preserve">SC case Bates v. AZ. </w:t>
      </w:r>
    </w:p>
    <w:p w14:paraId="31D803FF" w14:textId="36B631F9" w:rsidR="00CE4D0B" w:rsidRPr="00584A0B" w:rsidRDefault="00CE4D0B" w:rsidP="00CE4D0B">
      <w:pPr>
        <w:pStyle w:val="ListParagraph"/>
        <w:numPr>
          <w:ilvl w:val="0"/>
          <w:numId w:val="2"/>
        </w:numPr>
        <w:rPr>
          <w:rFonts w:ascii="Times New Roman" w:hAnsi="Times New Roman" w:cs="Times New Roman"/>
        </w:rPr>
      </w:pPr>
      <w:r w:rsidRPr="00584A0B">
        <w:rPr>
          <w:rFonts w:ascii="Times New Roman" w:hAnsi="Times New Roman" w:cs="Times New Roman"/>
        </w:rPr>
        <w:t xml:space="preserve">Main thesis of this article is undermining the empirical assumptions in the benefits of advertising </w:t>
      </w:r>
    </w:p>
    <w:p w14:paraId="471E0B9A" w14:textId="4FEC0F86" w:rsidR="00CE4D0B" w:rsidRPr="00584A0B" w:rsidRDefault="00CE4D0B" w:rsidP="00CE4D0B">
      <w:pPr>
        <w:pStyle w:val="ListParagraph"/>
        <w:numPr>
          <w:ilvl w:val="0"/>
          <w:numId w:val="2"/>
        </w:numPr>
        <w:rPr>
          <w:rFonts w:ascii="Times New Roman" w:hAnsi="Times New Roman" w:cs="Times New Roman"/>
        </w:rPr>
      </w:pPr>
      <w:r w:rsidRPr="00584A0B">
        <w:rPr>
          <w:rFonts w:ascii="Times New Roman" w:hAnsi="Times New Roman" w:cs="Times New Roman"/>
        </w:rPr>
        <w:t xml:space="preserve">While it was true </w:t>
      </w:r>
      <w:r w:rsidR="003D289F">
        <w:rPr>
          <w:rFonts w:ascii="Times New Roman" w:hAnsi="Times New Roman" w:cs="Times New Roman"/>
        </w:rPr>
        <w:t xml:space="preserve">that clients saw a reduction in legal costs, </w:t>
      </w:r>
      <w:r w:rsidRPr="00584A0B">
        <w:rPr>
          <w:rFonts w:ascii="Times New Roman" w:hAnsi="Times New Roman" w:cs="Times New Roman"/>
        </w:rPr>
        <w:t xml:space="preserve">in the immediate years following Bates, in the intervening decades there has been a shift </w:t>
      </w:r>
    </w:p>
    <w:p w14:paraId="66AFF519" w14:textId="77777777" w:rsidR="00CE4D0B" w:rsidRPr="00584A0B" w:rsidRDefault="00CE4D0B" w:rsidP="00CE4D0B">
      <w:pPr>
        <w:pStyle w:val="ListParagraph"/>
        <w:numPr>
          <w:ilvl w:val="0"/>
          <w:numId w:val="2"/>
        </w:numPr>
        <w:rPr>
          <w:rFonts w:ascii="Times New Roman" w:hAnsi="Times New Roman" w:cs="Times New Roman"/>
        </w:rPr>
      </w:pPr>
      <w:r w:rsidRPr="00584A0B">
        <w:rPr>
          <w:rFonts w:ascii="Times New Roman" w:hAnsi="Times New Roman" w:cs="Times New Roman"/>
        </w:rPr>
        <w:t xml:space="preserve">There is little evidence that advertising reduces the contingency fees that personal injury lawyers charge, and this is where legal advertising is most common </w:t>
      </w:r>
    </w:p>
    <w:p w14:paraId="075ABE57" w14:textId="77777777" w:rsidR="00CE4D0B" w:rsidRPr="00584A0B" w:rsidRDefault="00CE4D0B" w:rsidP="00CE4D0B">
      <w:pPr>
        <w:pStyle w:val="ListParagraph"/>
        <w:numPr>
          <w:ilvl w:val="0"/>
          <w:numId w:val="2"/>
        </w:numPr>
        <w:rPr>
          <w:rFonts w:ascii="Times New Roman" w:hAnsi="Times New Roman" w:cs="Times New Roman"/>
        </w:rPr>
      </w:pPr>
      <w:r w:rsidRPr="00584A0B">
        <w:rPr>
          <w:rFonts w:ascii="Times New Roman" w:hAnsi="Times New Roman" w:cs="Times New Roman"/>
        </w:rPr>
        <w:t>Contrarily some evidence supports that those who advertise personal injury legal services charged higher prices than their non-advertising counterparts. (Empirical study needs to be done to prove that proposition but the evidence that supports or disproves the proposition is also incomprehensive)</w:t>
      </w:r>
    </w:p>
    <w:p w14:paraId="3F44C58E" w14:textId="77777777" w:rsidR="00CE4D0B" w:rsidRPr="00584A0B" w:rsidRDefault="00CE4D0B" w:rsidP="00CE4D0B">
      <w:pPr>
        <w:pStyle w:val="ListParagraph"/>
        <w:numPr>
          <w:ilvl w:val="0"/>
          <w:numId w:val="2"/>
        </w:numPr>
        <w:rPr>
          <w:rFonts w:ascii="Times New Roman" w:hAnsi="Times New Roman" w:cs="Times New Roman"/>
        </w:rPr>
      </w:pPr>
      <w:r w:rsidRPr="00584A0B">
        <w:rPr>
          <w:rFonts w:ascii="Times New Roman" w:hAnsi="Times New Roman" w:cs="Times New Roman"/>
        </w:rPr>
        <w:t xml:space="preserve">Other evidence shows contingency fees have not reduced even while personal injury lawyers’ ad expenditures have increased </w:t>
      </w:r>
    </w:p>
    <w:p w14:paraId="4C5BAA08" w14:textId="77777777" w:rsidR="00CE4D0B" w:rsidRPr="00584A0B" w:rsidRDefault="00CE4D0B" w:rsidP="00CE4D0B">
      <w:pPr>
        <w:pStyle w:val="ListParagraph"/>
        <w:numPr>
          <w:ilvl w:val="0"/>
          <w:numId w:val="2"/>
        </w:numPr>
        <w:rPr>
          <w:rFonts w:ascii="Times New Roman" w:hAnsi="Times New Roman" w:cs="Times New Roman"/>
        </w:rPr>
      </w:pPr>
      <w:r w:rsidRPr="00584A0B">
        <w:rPr>
          <w:rFonts w:ascii="Times New Roman" w:hAnsi="Times New Roman" w:cs="Times New Roman"/>
        </w:rPr>
        <w:t xml:space="preserve">Contingency fee clients are uniquely insensitive to the prices they pay </w:t>
      </w:r>
    </w:p>
    <w:p w14:paraId="7396DFC0" w14:textId="77777777" w:rsidR="00CE4D0B" w:rsidRPr="00584A0B" w:rsidRDefault="00CE4D0B" w:rsidP="00CE4D0B">
      <w:pPr>
        <w:rPr>
          <w:rFonts w:ascii="Times New Roman" w:hAnsi="Times New Roman" w:cs="Times New Roman"/>
        </w:rPr>
      </w:pPr>
      <w:r w:rsidRPr="00584A0B">
        <w:rPr>
          <w:rFonts w:ascii="Times New Roman" w:hAnsi="Times New Roman" w:cs="Times New Roman"/>
        </w:rPr>
        <w:t>b</w:t>
      </w:r>
      <w:r w:rsidRPr="00584A0B">
        <w:rPr>
          <w:rFonts w:ascii="Times New Roman" w:hAnsi="Times New Roman" w:cs="Times New Roman"/>
          <w:highlight w:val="yellow"/>
        </w:rPr>
        <w:t>. Lawyer Advertising: Is There Really a Problem?</w:t>
      </w:r>
      <w:r w:rsidRPr="00584A0B">
        <w:rPr>
          <w:rFonts w:ascii="Times New Roman" w:hAnsi="Times New Roman" w:cs="Times New Roman"/>
        </w:rPr>
        <w:t xml:space="preserve"> </w:t>
      </w:r>
    </w:p>
    <w:p w14:paraId="7E12C9B3" w14:textId="77777777" w:rsidR="00CE4D0B" w:rsidRPr="00584A0B" w:rsidRDefault="00701320" w:rsidP="00CE4D0B">
      <w:pPr>
        <w:rPr>
          <w:rFonts w:ascii="Times New Roman" w:hAnsi="Times New Roman" w:cs="Times New Roman"/>
        </w:rPr>
      </w:pPr>
      <w:hyperlink r:id="rId9" w:history="1">
        <w:r w:rsidR="00CE4D0B" w:rsidRPr="00584A0B">
          <w:rPr>
            <w:rStyle w:val="ac"/>
            <w:rFonts w:ascii="Times New Roman" w:hAnsi="Times New Roman" w:cs="Times New Roman"/>
            <w:color w:val="004B91"/>
            <w:u w:val="single"/>
            <w:bdr w:val="none" w:sz="0" w:space="0" w:color="auto" w:frame="1"/>
          </w:rPr>
          <w:t xml:space="preserve">ARTICLE: LAWYER ADVERTISING: IS THERE REALLY A </w:t>
        </w:r>
        <w:proofErr w:type="gramStart"/>
        <w:r w:rsidR="00CE4D0B" w:rsidRPr="00584A0B">
          <w:rPr>
            <w:rStyle w:val="ac"/>
            <w:rFonts w:ascii="Times New Roman" w:hAnsi="Times New Roman" w:cs="Times New Roman"/>
            <w:color w:val="004B91"/>
            <w:u w:val="single"/>
            <w:bdr w:val="none" w:sz="0" w:space="0" w:color="auto" w:frame="1"/>
          </w:rPr>
          <w:t>PROBLEM?,</w:t>
        </w:r>
        <w:proofErr w:type="gramEnd"/>
        <w:r w:rsidR="00CE4D0B" w:rsidRPr="00584A0B">
          <w:rPr>
            <w:rStyle w:val="ac"/>
            <w:rFonts w:ascii="Times New Roman" w:hAnsi="Times New Roman" w:cs="Times New Roman"/>
            <w:color w:val="004B91"/>
            <w:u w:val="single"/>
            <w:bdr w:val="none" w:sz="0" w:space="0" w:color="auto" w:frame="1"/>
          </w:rPr>
          <w:t xml:space="preserve"> 22 Loy. L.A. Ent. L. Rev. 1</w:t>
        </w:r>
      </w:hyperlink>
    </w:p>
    <w:p w14:paraId="31D0C918" w14:textId="77777777" w:rsidR="00CE4D0B" w:rsidRPr="00584A0B" w:rsidRDefault="00CE4D0B" w:rsidP="00CE4D0B">
      <w:pPr>
        <w:pStyle w:val="NormalWeb"/>
        <w:numPr>
          <w:ilvl w:val="0"/>
          <w:numId w:val="2"/>
        </w:numPr>
        <w:spacing w:before="0" w:beforeAutospacing="0" w:after="0" w:afterAutospacing="0"/>
        <w:textAlignment w:val="baseline"/>
        <w:rPr>
          <w:color w:val="000000"/>
        </w:rPr>
      </w:pPr>
      <w:r w:rsidRPr="00584A0B">
        <w:rPr>
          <w:color w:val="000000"/>
        </w:rPr>
        <w:t xml:space="preserve">This article discusses the historical evolution of attorney advertising and ethics and focuses on the impact attorney advertising has had on the image of the profession </w:t>
      </w:r>
    </w:p>
    <w:p w14:paraId="31BF7B4E" w14:textId="77777777" w:rsidR="00CE4D0B" w:rsidRPr="00584A0B" w:rsidRDefault="00CE4D0B" w:rsidP="00CE4D0B">
      <w:pPr>
        <w:pStyle w:val="NormalWeb"/>
        <w:numPr>
          <w:ilvl w:val="0"/>
          <w:numId w:val="2"/>
        </w:numPr>
        <w:spacing w:before="0" w:beforeAutospacing="0" w:after="0" w:afterAutospacing="0"/>
        <w:textAlignment w:val="baseline"/>
        <w:rPr>
          <w:color w:val="000000"/>
        </w:rPr>
      </w:pPr>
      <w:r w:rsidRPr="00584A0B">
        <w:rPr>
          <w:color w:val="000000"/>
        </w:rPr>
        <w:t>The lawyers associated with the ABA who formulated and implemented the Canons were primarily commercial lawyers who represented large clients, rather than the smaller, less dignified practitioners. </w:t>
      </w:r>
      <w:r w:rsidRPr="00584A0B">
        <w:rPr>
          <w:b/>
          <w:bCs/>
          <w:color w:val="000000"/>
          <w:bdr w:val="none" w:sz="0" w:space="0" w:color="auto" w:frame="1"/>
        </w:rPr>
        <w:t>71</w:t>
      </w:r>
      <w:r w:rsidRPr="00584A0B">
        <w:rPr>
          <w:color w:val="000000"/>
        </w:rPr>
        <w:t> At that time, membership in the ABA was selective. In 1900, just 1.3 percent of the country's lawyers were members, and grew to only 3 percent by 1910. </w:t>
      </w:r>
      <w:r w:rsidRPr="00584A0B">
        <w:rPr>
          <w:b/>
          <w:bCs/>
          <w:color w:val="000000"/>
          <w:bdr w:val="none" w:sz="0" w:space="0" w:color="auto" w:frame="1"/>
        </w:rPr>
        <w:t>72</w:t>
      </w:r>
      <w:r w:rsidRPr="00584A0B">
        <w:rPr>
          <w:color w:val="000000"/>
        </w:rPr>
        <w:t> Thus, it is not surprising that the proscriptions against </w:t>
      </w:r>
      <w:r w:rsidRPr="00584A0B">
        <w:rPr>
          <w:rStyle w:val="sssh"/>
          <w:rFonts w:eastAsiaTheme="majorEastAsia"/>
          <w:b/>
          <w:bCs/>
          <w:color w:val="000000"/>
          <w:bdr w:val="none" w:sz="0" w:space="0" w:color="auto" w:frame="1"/>
        </w:rPr>
        <w:t>advertising</w:t>
      </w:r>
      <w:r w:rsidRPr="00584A0B">
        <w:rPr>
          <w:color w:val="000000"/>
        </w:rPr>
        <w:t xml:space="preserve"> and solicitation did not impact the practice of the </w:t>
      </w:r>
      <w:proofErr w:type="spellStart"/>
      <w:proofErr w:type="gramStart"/>
      <w:r w:rsidRPr="00584A0B">
        <w:rPr>
          <w:color w:val="000000"/>
        </w:rPr>
        <w:t>well established</w:t>
      </w:r>
      <w:proofErr w:type="spellEnd"/>
      <w:proofErr w:type="gramEnd"/>
      <w:r w:rsidRPr="00584A0B">
        <w:rPr>
          <w:color w:val="000000"/>
        </w:rPr>
        <w:t xml:space="preserve"> lawyer, but rather worked to the disadvantage of the small law firm and solo practitioner who had problems procuring clients. </w:t>
      </w:r>
      <w:r w:rsidRPr="00584A0B">
        <w:rPr>
          <w:b/>
          <w:bCs/>
          <w:color w:val="000000"/>
          <w:bdr w:val="none" w:sz="0" w:space="0" w:color="auto" w:frame="1"/>
        </w:rPr>
        <w:t>73</w:t>
      </w:r>
      <w:r w:rsidRPr="00584A0B">
        <w:rPr>
          <w:color w:val="000000"/>
        </w:rPr>
        <w:t> The Canons, and their proscription against </w:t>
      </w:r>
      <w:r w:rsidRPr="00584A0B">
        <w:rPr>
          <w:rStyle w:val="sssh"/>
          <w:rFonts w:eastAsiaTheme="majorEastAsia"/>
          <w:b/>
          <w:bCs/>
          <w:color w:val="000000"/>
          <w:bdr w:val="none" w:sz="0" w:space="0" w:color="auto" w:frame="1"/>
        </w:rPr>
        <w:t>advertising</w:t>
      </w:r>
      <w:r w:rsidRPr="00584A0B">
        <w:rPr>
          <w:color w:val="000000"/>
        </w:rPr>
        <w:t> and solicitation, remained intact for six decades. Ultimately, these proscriptions were carried over to the Model Code of Professional Responsibility ("Model Code") which replaced the Canons in 1969. </w:t>
      </w:r>
      <w:r w:rsidRPr="00584A0B">
        <w:rPr>
          <w:b/>
          <w:bCs/>
          <w:color w:val="000000"/>
          <w:bdr w:val="none" w:sz="0" w:space="0" w:color="auto" w:frame="1"/>
        </w:rPr>
        <w:t>74</w:t>
      </w:r>
      <w:r w:rsidRPr="00584A0B">
        <w:rPr>
          <w:color w:val="000000"/>
        </w:rPr>
        <w:t> This occurred even though the question had arisen as to whether this prohibition worked to defend the values of the profession or "to mask the self-seeking stratagems of a conservative elite</w:t>
      </w:r>
      <w:r w:rsidRPr="00584A0B">
        <w:rPr>
          <w:color w:val="000000"/>
        </w:rPr>
        <w:br/>
      </w:r>
      <w:hyperlink r:id="rId10" w:history="1">
        <w:r w:rsidRPr="00584A0B">
          <w:rPr>
            <w:rStyle w:val="ac"/>
            <w:rFonts w:eastAsiaTheme="majorEastAsia"/>
            <w:color w:val="004B91"/>
            <w:u w:val="single"/>
            <w:bdr w:val="none" w:sz="0" w:space="0" w:color="auto" w:frame="1"/>
          </w:rPr>
          <w:t>ARTICLE: LAWYER ADVERTISING: IS THERE REALLY A PROBLEM?, 22 Loy. L.A. Ent. L. Rev. 1, 9</w:t>
        </w:r>
      </w:hyperlink>
    </w:p>
    <w:p w14:paraId="19EA3428" w14:textId="77777777" w:rsidR="00CE4D0B" w:rsidRPr="00584A0B" w:rsidRDefault="00CE4D0B" w:rsidP="00CE4D0B">
      <w:pPr>
        <w:pStyle w:val="NormalWeb"/>
        <w:numPr>
          <w:ilvl w:val="0"/>
          <w:numId w:val="2"/>
        </w:numPr>
        <w:spacing w:before="0" w:beforeAutospacing="0" w:after="0" w:afterAutospacing="0"/>
        <w:textAlignment w:val="baseline"/>
        <w:rPr>
          <w:color w:val="000000"/>
        </w:rPr>
      </w:pPr>
      <w:r w:rsidRPr="00584A0B">
        <w:rPr>
          <w:color w:val="000000"/>
        </w:rPr>
        <w:t>The Model Rules enlarged the sphere of acceptable lawyer </w:t>
      </w:r>
      <w:r w:rsidRPr="00584A0B">
        <w:rPr>
          <w:rStyle w:val="sssh"/>
          <w:rFonts w:eastAsiaTheme="majorEastAsia"/>
          <w:b/>
          <w:bCs/>
          <w:color w:val="000000"/>
          <w:bdr w:val="none" w:sz="0" w:space="0" w:color="auto" w:frame="1"/>
        </w:rPr>
        <w:t>advertising</w:t>
      </w:r>
      <w:r w:rsidRPr="00584A0B">
        <w:rPr>
          <w:color w:val="000000"/>
        </w:rPr>
        <w:t> in the face of the Supreme Court's response to restrictions on speech and the view that the public sought information. Rather than approach lawyer </w:t>
      </w:r>
      <w:r w:rsidRPr="00584A0B">
        <w:rPr>
          <w:rStyle w:val="sssh"/>
          <w:rFonts w:eastAsiaTheme="majorEastAsia"/>
          <w:b/>
          <w:bCs/>
          <w:color w:val="000000"/>
          <w:bdr w:val="none" w:sz="0" w:space="0" w:color="auto" w:frame="1"/>
        </w:rPr>
        <w:t>advertising</w:t>
      </w:r>
      <w:r w:rsidRPr="00584A0B">
        <w:rPr>
          <w:color w:val="000000"/>
        </w:rPr>
        <w:t> from a regulatory format of the laundry list, the drafters of the Model Rules chose to approach the matter more liberally, prohibiting only false or </w:t>
      </w:r>
      <w:r w:rsidRPr="00584A0B">
        <w:rPr>
          <w:rStyle w:val="sssh"/>
          <w:rFonts w:eastAsiaTheme="majorEastAsia"/>
          <w:b/>
          <w:bCs/>
          <w:color w:val="000000"/>
          <w:bdr w:val="none" w:sz="0" w:space="0" w:color="auto" w:frame="1"/>
        </w:rPr>
        <w:t>misleading</w:t>
      </w:r>
      <w:r w:rsidRPr="00584A0B">
        <w:rPr>
          <w:color w:val="000000"/>
        </w:rPr>
        <w:t> communications. </w:t>
      </w:r>
      <w:r w:rsidRPr="00584A0B">
        <w:rPr>
          <w:b/>
          <w:bCs/>
          <w:color w:val="000000"/>
          <w:bdr w:val="none" w:sz="0" w:space="0" w:color="auto" w:frame="1"/>
        </w:rPr>
        <w:t>82</w:t>
      </w:r>
      <w:r w:rsidRPr="00584A0B">
        <w:rPr>
          <w:color w:val="000000"/>
        </w:rPr>
        <w:br/>
      </w:r>
      <w:hyperlink r:id="rId11" w:history="1">
        <w:r w:rsidRPr="00584A0B">
          <w:rPr>
            <w:rStyle w:val="ac"/>
            <w:rFonts w:eastAsiaTheme="majorEastAsia"/>
            <w:color w:val="004B91"/>
            <w:u w:val="single"/>
            <w:bdr w:val="none" w:sz="0" w:space="0" w:color="auto" w:frame="1"/>
          </w:rPr>
          <w:t>ARTICLE: LAWYER ADVERTISING: IS THERE REALLY A PROBLEM?, 22 Loy. L.A. Ent. L. Rev. 1, 10</w:t>
        </w:r>
      </w:hyperlink>
    </w:p>
    <w:p w14:paraId="48DFADAF" w14:textId="77777777" w:rsidR="00CE4D0B" w:rsidRPr="00584A0B" w:rsidRDefault="00CE4D0B" w:rsidP="00CE4D0B">
      <w:pPr>
        <w:pStyle w:val="NormalWeb"/>
        <w:numPr>
          <w:ilvl w:val="0"/>
          <w:numId w:val="2"/>
        </w:numPr>
        <w:spacing w:before="0" w:beforeAutospacing="0" w:after="0" w:afterAutospacing="0"/>
        <w:textAlignment w:val="baseline"/>
        <w:rPr>
          <w:color w:val="000000"/>
        </w:rPr>
      </w:pPr>
      <w:r w:rsidRPr="00584A0B">
        <w:t xml:space="preserve">Supreme court’s emphasis on consumer protection across its caselaw by balancing benefits of more truthful information to the consumer against the possibility of deception </w:t>
      </w:r>
    </w:p>
    <w:p w14:paraId="4816F388" w14:textId="77777777" w:rsidR="00CE4D0B" w:rsidRPr="00584A0B" w:rsidRDefault="00CE4D0B" w:rsidP="00CE4D0B">
      <w:pPr>
        <w:pStyle w:val="NormalWeb"/>
        <w:numPr>
          <w:ilvl w:val="0"/>
          <w:numId w:val="2"/>
        </w:numPr>
        <w:spacing w:before="0" w:beforeAutospacing="0" w:after="0" w:afterAutospacing="0"/>
        <w:textAlignment w:val="baseline"/>
        <w:rPr>
          <w:color w:val="000000"/>
        </w:rPr>
      </w:pPr>
      <w:r w:rsidRPr="00584A0B">
        <w:rPr>
          <w:color w:val="000000"/>
        </w:rPr>
        <w:t>The cases evidence a preference for greater disclosure and a desire to avoid prophylactic rules when narrower regulations would suffice</w:t>
      </w:r>
      <w:r w:rsidRPr="00584A0B">
        <w:rPr>
          <w:color w:val="000000"/>
        </w:rPr>
        <w:br/>
      </w:r>
      <w:hyperlink r:id="rId12" w:history="1">
        <w:r w:rsidRPr="00584A0B">
          <w:rPr>
            <w:rStyle w:val="ac"/>
            <w:rFonts w:eastAsiaTheme="majorEastAsia"/>
            <w:color w:val="004B91"/>
            <w:u w:val="single"/>
            <w:bdr w:val="none" w:sz="0" w:space="0" w:color="auto" w:frame="1"/>
          </w:rPr>
          <w:t>ARTICLE: LAWYER ADVERTISING: IS THERE REALLY A PROBLEM?, 22 Loy. L.A. Ent. L. Rev. 1, 14</w:t>
        </w:r>
      </w:hyperlink>
    </w:p>
    <w:p w14:paraId="338983E5" w14:textId="77777777" w:rsidR="00CE4D0B" w:rsidRPr="00584A0B" w:rsidRDefault="00CE4D0B" w:rsidP="00CE4D0B">
      <w:pPr>
        <w:pStyle w:val="NormalWeb"/>
        <w:numPr>
          <w:ilvl w:val="0"/>
          <w:numId w:val="2"/>
        </w:numPr>
        <w:spacing w:before="0" w:beforeAutospacing="0" w:after="0" w:afterAutospacing="0"/>
        <w:textAlignment w:val="baseline"/>
        <w:rPr>
          <w:color w:val="000000"/>
        </w:rPr>
      </w:pPr>
      <w:r w:rsidRPr="00584A0B">
        <w:rPr>
          <w:color w:val="000000"/>
        </w:rPr>
        <w:t>For those concerned with the perceived image problem, the reputation of the legal profession can be adequately protected on a case-by-case basis. Advertisements that are </w:t>
      </w:r>
      <w:r w:rsidRPr="00584A0B">
        <w:rPr>
          <w:rStyle w:val="sssh"/>
          <w:rFonts w:eastAsiaTheme="majorEastAsia"/>
          <w:b/>
          <w:bCs/>
          <w:color w:val="000000"/>
          <w:bdr w:val="none" w:sz="0" w:space="0" w:color="auto" w:frame="1"/>
        </w:rPr>
        <w:t>misleading</w:t>
      </w:r>
      <w:r w:rsidRPr="00584A0B">
        <w:rPr>
          <w:color w:val="000000"/>
        </w:rPr>
        <w:t> can be regulated through the state bar, while those that are only distasteful will be left to the judgment of the consumer. An </w:t>
      </w:r>
      <w:r w:rsidRPr="00584A0B">
        <w:rPr>
          <w:rStyle w:val="sssh"/>
          <w:rFonts w:eastAsiaTheme="majorEastAsia"/>
          <w:b/>
          <w:bCs/>
          <w:color w:val="000000"/>
          <w:bdr w:val="none" w:sz="0" w:space="0" w:color="auto" w:frame="1"/>
        </w:rPr>
        <w:t>attorney</w:t>
      </w:r>
      <w:r w:rsidRPr="00584A0B">
        <w:rPr>
          <w:color w:val="000000"/>
        </w:rPr>
        <w:t> who generates such an advertisement takes the risk that the consumer will either be overly suspicious of the quality of services offered or will ignore the advertisement completely. Further, </w:t>
      </w:r>
      <w:r w:rsidRPr="00584A0B">
        <w:rPr>
          <w:rStyle w:val="sssh"/>
          <w:rFonts w:eastAsiaTheme="majorEastAsia"/>
          <w:b/>
          <w:bCs/>
          <w:color w:val="000000"/>
          <w:bdr w:val="none" w:sz="0" w:space="0" w:color="auto" w:frame="1"/>
        </w:rPr>
        <w:t>attorneys</w:t>
      </w:r>
      <w:r w:rsidRPr="00584A0B">
        <w:rPr>
          <w:color w:val="000000"/>
        </w:rPr>
        <w:t xml:space="preserve"> who do not provide quality service may be driven out of the market by the demand of expending significant resources in an ongoing effort to produce new clients rather than thriving on </w:t>
      </w:r>
      <w:r w:rsidRPr="00584A0B">
        <w:rPr>
          <w:color w:val="000000"/>
        </w:rPr>
        <w:lastRenderedPageBreak/>
        <w:t>repeat and referral business. These factors and the realities of economic pressures and commercial life require the recognition of legal services as a market commodity and the removal of any distinctions between legal </w:t>
      </w:r>
      <w:r w:rsidRPr="00584A0B">
        <w:rPr>
          <w:rStyle w:val="sssh"/>
          <w:rFonts w:eastAsiaTheme="majorEastAsia"/>
          <w:b/>
          <w:bCs/>
          <w:color w:val="000000"/>
          <w:bdr w:val="none" w:sz="0" w:space="0" w:color="auto" w:frame="1"/>
        </w:rPr>
        <w:t>advertising</w:t>
      </w:r>
      <w:r w:rsidRPr="00584A0B">
        <w:rPr>
          <w:color w:val="000000"/>
        </w:rPr>
        <w:t> and other forms of commercial speech</w:t>
      </w:r>
      <w:r w:rsidRPr="00584A0B">
        <w:rPr>
          <w:color w:val="000000"/>
        </w:rPr>
        <w:br/>
      </w:r>
      <w:hyperlink r:id="rId13" w:history="1">
        <w:r w:rsidRPr="00584A0B">
          <w:rPr>
            <w:rStyle w:val="ac"/>
            <w:rFonts w:eastAsiaTheme="majorEastAsia"/>
            <w:color w:val="004B91"/>
            <w:u w:val="single"/>
            <w:bdr w:val="none" w:sz="0" w:space="0" w:color="auto" w:frame="1"/>
          </w:rPr>
          <w:t>ARTICLE: LAWYER ADVERTISING: IS THERE REALLY A PROBLEM?, 22 Loy. L.A. Ent. L. Rev. 1, 29</w:t>
        </w:r>
      </w:hyperlink>
    </w:p>
    <w:p w14:paraId="51F959A0" w14:textId="77777777" w:rsidR="00CE4D0B" w:rsidRDefault="00CE4D0B"/>
    <w:sectPr w:rsidR="00CE4D0B" w:rsidSect="004079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A73A4"/>
    <w:multiLevelType w:val="hybridMultilevel"/>
    <w:tmpl w:val="CD7CADC6"/>
    <w:lvl w:ilvl="0" w:tplc="801E8C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30C9A"/>
    <w:multiLevelType w:val="hybridMultilevel"/>
    <w:tmpl w:val="EB5E18F0"/>
    <w:lvl w:ilvl="0" w:tplc="5A6AF8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0B"/>
    <w:rsid w:val="000715DA"/>
    <w:rsid w:val="00241869"/>
    <w:rsid w:val="00301E0F"/>
    <w:rsid w:val="003D289F"/>
    <w:rsid w:val="0040793C"/>
    <w:rsid w:val="0042575D"/>
    <w:rsid w:val="004C73DF"/>
    <w:rsid w:val="00522687"/>
    <w:rsid w:val="00643F34"/>
    <w:rsid w:val="00701320"/>
    <w:rsid w:val="00851880"/>
    <w:rsid w:val="00BB06EE"/>
    <w:rsid w:val="00C710BB"/>
    <w:rsid w:val="00C927F8"/>
    <w:rsid w:val="00CE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9941E"/>
  <w15:chartTrackingRefBased/>
  <w15:docId w15:val="{D19D3A55-D95C-7B42-AB09-E88FD2DC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D0B"/>
    <w:pPr>
      <w:spacing w:line="259" w:lineRule="auto"/>
    </w:pPr>
    <w:rPr>
      <w:sz w:val="22"/>
      <w:szCs w:val="22"/>
    </w:rPr>
  </w:style>
  <w:style w:type="paragraph" w:styleId="Heading1">
    <w:name w:val="heading 1"/>
    <w:basedOn w:val="Normal"/>
    <w:next w:val="Normal"/>
    <w:link w:val="Heading1Char"/>
    <w:uiPriority w:val="9"/>
    <w:qFormat/>
    <w:rsid w:val="00CE4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D0B"/>
    <w:rPr>
      <w:rFonts w:eastAsiaTheme="majorEastAsia" w:cstheme="majorBidi"/>
      <w:color w:val="272727" w:themeColor="text1" w:themeTint="D8"/>
    </w:rPr>
  </w:style>
  <w:style w:type="paragraph" w:styleId="Title">
    <w:name w:val="Title"/>
    <w:basedOn w:val="Normal"/>
    <w:next w:val="Normal"/>
    <w:link w:val="TitleChar"/>
    <w:uiPriority w:val="10"/>
    <w:qFormat/>
    <w:rsid w:val="00CE4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D0B"/>
    <w:pPr>
      <w:spacing w:before="160"/>
      <w:jc w:val="center"/>
    </w:pPr>
    <w:rPr>
      <w:i/>
      <w:iCs/>
      <w:color w:val="404040" w:themeColor="text1" w:themeTint="BF"/>
    </w:rPr>
  </w:style>
  <w:style w:type="character" w:customStyle="1" w:styleId="QuoteChar">
    <w:name w:val="Quote Char"/>
    <w:basedOn w:val="DefaultParagraphFont"/>
    <w:link w:val="Quote"/>
    <w:uiPriority w:val="29"/>
    <w:rsid w:val="00CE4D0B"/>
    <w:rPr>
      <w:i/>
      <w:iCs/>
      <w:color w:val="404040" w:themeColor="text1" w:themeTint="BF"/>
    </w:rPr>
  </w:style>
  <w:style w:type="paragraph" w:styleId="ListParagraph">
    <w:name w:val="List Paragraph"/>
    <w:basedOn w:val="Normal"/>
    <w:uiPriority w:val="34"/>
    <w:qFormat/>
    <w:rsid w:val="00CE4D0B"/>
    <w:pPr>
      <w:ind w:left="720"/>
      <w:contextualSpacing/>
    </w:pPr>
  </w:style>
  <w:style w:type="character" w:styleId="IntenseEmphasis">
    <w:name w:val="Intense Emphasis"/>
    <w:basedOn w:val="DefaultParagraphFont"/>
    <w:uiPriority w:val="21"/>
    <w:qFormat/>
    <w:rsid w:val="00CE4D0B"/>
    <w:rPr>
      <w:i/>
      <w:iCs/>
      <w:color w:val="0F4761" w:themeColor="accent1" w:themeShade="BF"/>
    </w:rPr>
  </w:style>
  <w:style w:type="paragraph" w:styleId="IntenseQuote">
    <w:name w:val="Intense Quote"/>
    <w:basedOn w:val="Normal"/>
    <w:next w:val="Normal"/>
    <w:link w:val="IntenseQuoteChar"/>
    <w:uiPriority w:val="30"/>
    <w:qFormat/>
    <w:rsid w:val="00CE4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D0B"/>
    <w:rPr>
      <w:i/>
      <w:iCs/>
      <w:color w:val="0F4761" w:themeColor="accent1" w:themeShade="BF"/>
    </w:rPr>
  </w:style>
  <w:style w:type="character" w:styleId="IntenseReference">
    <w:name w:val="Intense Reference"/>
    <w:basedOn w:val="DefaultParagraphFont"/>
    <w:uiPriority w:val="32"/>
    <w:qFormat/>
    <w:rsid w:val="00CE4D0B"/>
    <w:rPr>
      <w:b/>
      <w:bCs/>
      <w:smallCaps/>
      <w:color w:val="0F4761" w:themeColor="accent1" w:themeShade="BF"/>
      <w:spacing w:val="5"/>
    </w:rPr>
  </w:style>
  <w:style w:type="character" w:styleId="Hyperlink">
    <w:name w:val="Hyperlink"/>
    <w:basedOn w:val="DefaultParagraphFont"/>
    <w:uiPriority w:val="99"/>
    <w:semiHidden/>
    <w:unhideWhenUsed/>
    <w:rsid w:val="00CE4D0B"/>
    <w:rPr>
      <w:color w:val="0000FF"/>
      <w:u w:val="single"/>
    </w:rPr>
  </w:style>
  <w:style w:type="character" w:customStyle="1" w:styleId="ac">
    <w:name w:val="ac"/>
    <w:basedOn w:val="DefaultParagraphFont"/>
    <w:rsid w:val="00CE4D0B"/>
  </w:style>
  <w:style w:type="paragraph" w:styleId="NormalWeb">
    <w:name w:val="Normal (Web)"/>
    <w:basedOn w:val="Normal"/>
    <w:uiPriority w:val="99"/>
    <w:unhideWhenUsed/>
    <w:rsid w:val="00CE4D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ssh">
    <w:name w:val="ss_sh"/>
    <w:basedOn w:val="DefaultParagraphFont"/>
    <w:rsid w:val="00CE4D0B"/>
  </w:style>
  <w:style w:type="character" w:styleId="CommentReference">
    <w:name w:val="annotation reference"/>
    <w:basedOn w:val="DefaultParagraphFont"/>
    <w:uiPriority w:val="99"/>
    <w:semiHidden/>
    <w:unhideWhenUsed/>
    <w:rsid w:val="004C73DF"/>
    <w:rPr>
      <w:sz w:val="16"/>
      <w:szCs w:val="16"/>
    </w:rPr>
  </w:style>
  <w:style w:type="paragraph" w:styleId="BalloonText">
    <w:name w:val="Balloon Text"/>
    <w:basedOn w:val="Normal"/>
    <w:link w:val="BalloonTextChar"/>
    <w:uiPriority w:val="99"/>
    <w:semiHidden/>
    <w:unhideWhenUsed/>
    <w:rsid w:val="00C92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lexis.com/api/document/collection/analytical-materials/id/589N-PH10-00CW-80NP-00000-00?cite=65%20Stan.%20L.%20Rev.%20633&amp;context=1530671" TargetMode="External"/><Relationship Id="rId13" Type="http://schemas.openxmlformats.org/officeDocument/2006/relationships/hyperlink" Target="https://plus.lexis.com/api/document/collection/analytical-materials/id/3S3T-9C00-00CV-C01C-00000-00?page=29&amp;reporter=8288&amp;cite=22%20Loy.%20L.A.%20Ent.%20L.%20Rev.%201&amp;context=1530671" TargetMode="External"/><Relationship Id="rId3" Type="http://schemas.openxmlformats.org/officeDocument/2006/relationships/settings" Target="settings.xml"/><Relationship Id="rId7" Type="http://schemas.openxmlformats.org/officeDocument/2006/relationships/hyperlink" Target="https://plus.lexis.com/document?pdmfid=1530671&amp;pddocfullpath=%2Fshared%2Fdocument%2Fstatutes-legislation%2Furn%3AcontentItem%3A5J6R-DP11-66B9-8465-00000-00&amp;pdcontentcomponentid=4867&amp;pdislparesultsdocument=false&amp;prid=48ad160c-58ed-474e-ba60-ae23ac8fbf62&amp;crid=39dae7cf-5e31-497b-8298-2869603bc5e3&amp;pdisdocsliderrequired=true&amp;pdpeersearchid=e0dff78a-cb9a-4a20-8e3e-07aad08557cc-1&amp;ecomp=b7ttk&amp;earg=sr0" TargetMode="External"/><Relationship Id="rId12" Type="http://schemas.openxmlformats.org/officeDocument/2006/relationships/hyperlink" Target="https://plus.lexis.com/api/document/collection/analytical-materials/id/3S3T-9C00-00CV-C01C-00000-00?page=14&amp;reporter=8288&amp;cite=22%20Loy.%20L.A.%20Ent.%20L.%20Rev.%201&amp;context=15306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us.lexis.com/document?pdmfid=1530671&amp;pddocfullpath=%2Fshared%2Fdocument%2Fstatutes-legislation%2Furn%3AcontentItem%3A5J6R-DP11-66B9-8463-00000-00&amp;pdcontentcomponentid=4867&amp;pdislparesultsdocument=false&amp;prid=cc177106-3689-4ee6-97a0-7975d49aa851&amp;crid=cdd358ff-2396-4ea4-a13a-61f09508e7f2&amp;pdisdocsliderrequired=true&amp;pdpeersearchid=dada38c2-374d-407d-9c68-9607b218e0ea-1&amp;ecomp=b7ttk&amp;earg=sr0" TargetMode="External"/><Relationship Id="rId11" Type="http://schemas.openxmlformats.org/officeDocument/2006/relationships/hyperlink" Target="https://plus.lexis.com/api/document/collection/analytical-materials/id/3S3T-9C00-00CV-C01C-00000-00?page=10&amp;reporter=8288&amp;cite=22%20Loy.%20L.A.%20Ent.%20L.%20Rev.%201&amp;context=1530671" TargetMode="External"/><Relationship Id="rId5" Type="http://schemas.openxmlformats.org/officeDocument/2006/relationships/hyperlink" Target="https://plus.lexis.com/document/?pdmfid=1530671&amp;crid=627ce9dc-5bcf-4035-b59e-df4fb028cdf8&amp;pddocfullpath=%2Fshared%2Fdocument%2Fstatutes-legislation%2Furn%3AcontentItem%3A5JFB-2YX1-DYB7-W1SB-00000-00&amp;pdtocnodeidentifier=AABAAKAADAAHAAC&amp;ecomp=vzJk&amp;prid=4280ed73-ace6-4ee8-abb6-c7e05daaf9ae" TargetMode="External"/><Relationship Id="rId15" Type="http://schemas.openxmlformats.org/officeDocument/2006/relationships/theme" Target="theme/theme1.xml"/><Relationship Id="rId10" Type="http://schemas.openxmlformats.org/officeDocument/2006/relationships/hyperlink" Target="https://plus.lexis.com/api/document/collection/analytical-materials/id/3S3T-9C00-00CV-C01C-00000-00?page=9&amp;reporter=8288&amp;cite=22%20Loy.%20L.A.%20Ent.%20L.%20Rev.%201&amp;context=1530671" TargetMode="External"/><Relationship Id="rId4" Type="http://schemas.openxmlformats.org/officeDocument/2006/relationships/webSettings" Target="webSettings.xml"/><Relationship Id="rId9" Type="http://schemas.openxmlformats.org/officeDocument/2006/relationships/hyperlink" Target="https://plus.lexis.com/api/document/collection/analytical-materials/id/3S3T-9C00-00CV-C01C-00000-00?cite=22%20Loy.%20L.A.%20Ent.%20L.%20Rev.%201&amp;context=15306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3617</Words>
  <Characters>20591</Characters>
  <Application>Microsoft Office Word</Application>
  <DocSecurity>0</DocSecurity>
  <Lines>343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Miadich, Richard</cp:lastModifiedBy>
  <cp:revision>6</cp:revision>
  <cp:lastPrinted>2025-02-10T21:02:00Z</cp:lastPrinted>
  <dcterms:created xsi:type="dcterms:W3CDTF">2025-02-11T00:34:00Z</dcterms:created>
  <dcterms:modified xsi:type="dcterms:W3CDTF">2025-02-11T00:37:00Z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c2d82259f5ea40cd0da98254b0fde4cb6f287fb98379ec8c0c557705e2b3c671</vt:lpwstr>
  </property>
</Properties>
</file>